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outlineLvl w:val="9"/>
        <w:rPr>
          <w:rFonts w:hint="default" w:ascii="黑体" w:hAnsi="黑体" w:eastAsia="黑体" w:cs="黑体"/>
          <w:b w:val="0"/>
          <w:bCs w:val="0"/>
          <w:i w:val="0"/>
          <w:caps w:val="0"/>
          <w:smallCaps w:val="0"/>
          <w:color w:val="000000"/>
          <w:spacing w:val="0"/>
          <w:kern w:val="2"/>
          <w:sz w:val="32"/>
          <w:szCs w:val="32"/>
          <w:shd w:val="clear" w:color="auto" w:fill="FFFFFF"/>
          <w:vertAlign w:val="baseli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smallCaps w:val="0"/>
          <w:color w:val="000000"/>
          <w:spacing w:val="0"/>
          <w:kern w:val="2"/>
          <w:sz w:val="32"/>
          <w:szCs w:val="32"/>
          <w:shd w:val="clear" w:color="auto" w:fill="FFFFFF"/>
          <w:vertAlign w:val="baseline"/>
          <w:lang w:eastAsia="zh-CN"/>
        </w:rPr>
        <w:t>附件</w:t>
      </w:r>
      <w:r>
        <w:rPr>
          <w:rFonts w:hint="default" w:ascii="黑体" w:hAnsi="黑体" w:eastAsia="黑体" w:cs="黑体"/>
          <w:b w:val="0"/>
          <w:bCs w:val="0"/>
          <w:i w:val="0"/>
          <w:caps w:val="0"/>
          <w:smallCaps w:val="0"/>
          <w:color w:val="000000"/>
          <w:spacing w:val="0"/>
          <w:kern w:val="2"/>
          <w:sz w:val="32"/>
          <w:szCs w:val="32"/>
          <w:shd w:val="clear" w:color="auto" w:fill="FFFFFF"/>
          <w:vertAlign w:val="baseline"/>
          <w:lang w:eastAsia="zh-CN"/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outlineLvl w:val="9"/>
        <w:rPr>
          <w:rFonts w:hint="default"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b w:val="0"/>
          <w:bCs w:val="0"/>
          <w:i w:val="0"/>
          <w:caps w:val="0"/>
          <w:smallCaps w:val="0"/>
          <w:color w:val="000000"/>
          <w:spacing w:val="0"/>
          <w:kern w:val="2"/>
          <w:sz w:val="36"/>
          <w:szCs w:val="36"/>
          <w:shd w:val="clear" w:color="auto" w:fill="FFFFFF"/>
          <w:vertAlign w:val="baseline"/>
          <w:lang w:eastAsia="zh-CN"/>
        </w:rPr>
        <w:t>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smallCaps w:val="0"/>
          <w:color w:val="000000"/>
          <w:spacing w:val="0"/>
          <w:kern w:val="2"/>
          <w:sz w:val="36"/>
          <w:szCs w:val="36"/>
          <w:shd w:val="clear" w:color="auto" w:fill="FFFFFF"/>
          <w:vertAlign w:val="baseline"/>
          <w:lang w:eastAsia="zh-CN"/>
        </w:rPr>
        <w:t>基础研究计划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smallCaps w:val="0"/>
          <w:color w:val="000000"/>
          <w:spacing w:val="0"/>
          <w:kern w:val="2"/>
          <w:sz w:val="36"/>
          <w:szCs w:val="36"/>
          <w:shd w:val="clear" w:color="auto" w:fill="FFFFFF"/>
          <w:vertAlign w:val="baseline"/>
          <w:lang w:val="en-US" w:eastAsia="zh-CN"/>
        </w:rPr>
        <w:t>项目申报指南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caps w:val="0"/>
          <w:smallCaps w:val="0"/>
          <w:color w:val="000000"/>
          <w:spacing w:val="0"/>
          <w:kern w:val="2"/>
          <w:sz w:val="36"/>
          <w:szCs w:val="36"/>
          <w:shd w:val="clear" w:color="auto" w:fill="FFFFFF"/>
          <w:vertAlign w:val="baseline"/>
          <w:lang w:eastAsia="zh-CN"/>
        </w:rPr>
        <w:t>格式（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smallCaps w:val="0"/>
          <w:color w:val="000000"/>
          <w:spacing w:val="0"/>
          <w:kern w:val="2"/>
          <w:sz w:val="36"/>
          <w:szCs w:val="36"/>
          <w:shd w:val="clear" w:color="auto" w:fill="FFFFFF"/>
          <w:vertAlign w:val="baseline"/>
          <w:lang w:eastAsia="zh-CN"/>
        </w:rPr>
        <w:t>模板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caps w:val="0"/>
          <w:smallCaps w:val="0"/>
          <w:color w:val="000000"/>
          <w:spacing w:val="0"/>
          <w:kern w:val="2"/>
          <w:sz w:val="36"/>
          <w:szCs w:val="36"/>
          <w:shd w:val="clear" w:color="auto" w:fill="FFFFFF"/>
          <w:vertAlign w:val="baseli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600" w:lineRule="exact"/>
        <w:ind w:firstLine="562" w:firstLineChars="200"/>
        <w:textAlignment w:val="auto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1.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指南名称</w:t>
      </w:r>
      <w:r>
        <w:rPr>
          <w:rFonts w:ascii="仿宋_GB2312" w:hAnsi="仿宋_GB2312" w:eastAsia="仿宋_GB2312" w:cs="仿宋_GB2312"/>
          <w:b w:val="0"/>
          <w:bCs w:val="0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XXX机制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b/>
          <w:bCs/>
          <w:sz w:val="28"/>
          <w:szCs w:val="28"/>
        </w:rPr>
        <w:t>指南内容</w:t>
      </w:r>
      <w:r>
        <w:rPr>
          <w:rFonts w:ascii="仿宋_GB2312" w:hAnsi="仿宋_GB2312" w:eastAsia="仿宋_GB2312" w:cs="仿宋_GB2312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</w:rPr>
        <w:t>以XXX为研究对象，开展XXX应用基础研究，解决XXX的关键科学问题。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2.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指南名称</w:t>
      </w:r>
      <w:r>
        <w:rPr>
          <w:rFonts w:ascii="仿宋_GB2312" w:hAnsi="仿宋_GB2312" w:eastAsia="仿宋_GB2312" w:cs="仿宋_GB2312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</w:rPr>
        <w:t>XXX机理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b/>
          <w:bCs/>
          <w:sz w:val="28"/>
          <w:szCs w:val="28"/>
        </w:rPr>
        <w:t>指南内容</w:t>
      </w:r>
      <w:r>
        <w:rPr>
          <w:rFonts w:ascii="仿宋_GB2312" w:hAnsi="仿宋_GB2312" w:eastAsia="仿宋_GB2312" w:cs="仿宋_GB2312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</w:rPr>
        <w:t>以XXX为研究对象，针对XXX等问题，开展XXX机理研究，为XXX提供依据。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3.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指南名称</w:t>
      </w:r>
      <w:r>
        <w:rPr>
          <w:rFonts w:ascii="仿宋_GB2312" w:hAnsi="仿宋_GB2312" w:eastAsia="仿宋_GB2312" w:cs="仿宋_GB2312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</w:rPr>
        <w:t>XXX机理及应用新途径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b/>
          <w:bCs/>
          <w:sz w:val="28"/>
          <w:szCs w:val="28"/>
        </w:rPr>
        <w:t>指南内容</w:t>
      </w:r>
      <w:r>
        <w:rPr>
          <w:rFonts w:ascii="仿宋_GB2312" w:hAnsi="仿宋_GB2312" w:eastAsia="仿宋_GB2312" w:cs="仿宋_GB2312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</w:rPr>
        <w:t>针对XXX等问题，开展XXX机理研究，发掘XXX，创新XXX的材料、技术及新途径。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示例</w:t>
      </w:r>
      <w:r>
        <w:rPr>
          <w:rFonts w:ascii="仿宋_GB2312" w:hAnsi="仿宋_GB2312" w:eastAsia="仿宋_GB2312" w:cs="仿宋_GB2312"/>
          <w:sz w:val="28"/>
          <w:szCs w:val="28"/>
        </w:rPr>
        <w:t>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2" w:firstLineChars="200"/>
        <w:jc w:val="both"/>
        <w:textAlignment w:val="auto"/>
        <w:rPr>
          <w:rFonts w:ascii="仿宋_GB2312" w:hAnsi="仿宋_GB2312" w:eastAsia="仿宋_GB2312" w:cs="仿宋_GB2312"/>
          <w:b/>
          <w:bCs/>
          <w:kern w:val="2"/>
          <w:sz w:val="28"/>
          <w:szCs w:val="28"/>
          <w:lang w:eastAsia="zh-CN" w:bidi="ar-SA"/>
        </w:rPr>
      </w:pPr>
      <w:r>
        <w:rPr>
          <w:rFonts w:ascii="仿宋_GB2312" w:hAnsi="仿宋_GB2312" w:eastAsia="仿宋_GB2312" w:cs="仿宋_GB2312"/>
          <w:b/>
          <w:bCs/>
          <w:kern w:val="2"/>
          <w:sz w:val="28"/>
          <w:szCs w:val="28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b/>
          <w:bCs/>
          <w:kern w:val="2"/>
          <w:sz w:val="28"/>
          <w:szCs w:val="28"/>
          <w:lang w:val="en-US" w:eastAsia="zh-CN" w:bidi="ar-SA"/>
        </w:rPr>
        <w:t>基于</w:t>
      </w:r>
      <w:r>
        <w:rPr>
          <w:rFonts w:ascii="仿宋_GB2312" w:hAnsi="仿宋_GB2312" w:eastAsia="仿宋_GB2312" w:cs="仿宋_GB2312"/>
          <w:b/>
          <w:bCs/>
          <w:kern w:val="2"/>
          <w:sz w:val="28"/>
          <w:szCs w:val="28"/>
          <w:lang w:eastAsia="zh-CN" w:bidi="ar-SA"/>
        </w:rPr>
        <w:t>XXX</w:t>
      </w:r>
      <w:r>
        <w:rPr>
          <w:rFonts w:hint="eastAsia" w:ascii="仿宋_GB2312" w:hAnsi="仿宋_GB2312" w:eastAsia="仿宋_GB2312" w:cs="仿宋_GB2312"/>
          <w:b/>
          <w:bCs/>
          <w:kern w:val="2"/>
          <w:sz w:val="28"/>
          <w:szCs w:val="28"/>
          <w:lang w:val="en-US" w:eastAsia="zh-CN" w:bidi="ar-SA"/>
        </w:rPr>
        <w:t>电池的插电式混合动力控制系统研究</w:t>
      </w:r>
      <w:r>
        <w:rPr>
          <w:rFonts w:ascii="仿宋_GB2312" w:hAnsi="仿宋_GB2312" w:eastAsia="仿宋_GB2312" w:cs="仿宋_GB2312"/>
          <w:b/>
          <w:bCs/>
          <w:kern w:val="2"/>
          <w:sz w:val="28"/>
          <w:szCs w:val="28"/>
          <w:lang w:eastAsia="zh-CN" w:bidi="ar-SA"/>
        </w:rPr>
        <w:t>（E0707）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研究基于</w:t>
      </w:r>
      <w:r>
        <w:rPr>
          <w:rFonts w:ascii="仿宋_GB2312" w:hAnsi="仿宋_GB2312" w:eastAsia="仿宋_GB2312" w:cs="仿宋_GB2312"/>
          <w:kern w:val="2"/>
          <w:sz w:val="28"/>
          <w:szCs w:val="28"/>
          <w:lang w:eastAsia="zh-CN" w:bidi="ar-SA"/>
        </w:rPr>
        <w:t>XXX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电池的油电混合动力下的能量管理与控制技术，提出热能、电能、动能的优化控制策略，采用先进算法的SoC和SoH在线参数辨识及电池均衡策略，开发实用性的插电式混合动力控制系统。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2" w:firstLineChars="200"/>
        <w:jc w:val="both"/>
        <w:textAlignment w:val="auto"/>
        <w:rPr>
          <w:rFonts w:ascii="仿宋_GB2312" w:hAnsi="仿宋_GB2312" w:eastAsia="仿宋_GB2312" w:cs="仿宋_GB2312"/>
          <w:b/>
          <w:bCs/>
          <w:kern w:val="2"/>
          <w:sz w:val="28"/>
          <w:szCs w:val="28"/>
          <w:lang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28"/>
          <w:szCs w:val="28"/>
          <w:lang w:val="en-US" w:eastAsia="zh-CN" w:bidi="ar-SA"/>
        </w:rPr>
        <w:t>2.聚氨酯阻尼弹性体材料研究</w:t>
      </w:r>
      <w:r>
        <w:rPr>
          <w:rFonts w:ascii="仿宋_GB2312" w:hAnsi="仿宋_GB2312" w:eastAsia="仿宋_GB2312" w:cs="仿宋_GB2312"/>
          <w:b/>
          <w:bCs/>
          <w:kern w:val="2"/>
          <w:sz w:val="28"/>
          <w:szCs w:val="28"/>
          <w:lang w:eastAsia="zh-CN" w:bidi="ar-SA"/>
        </w:rPr>
        <w:t>（E0301）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0" w:firstLineChars="200"/>
        <w:jc w:val="both"/>
        <w:textAlignment w:val="auto"/>
        <w:rPr>
          <w:rFonts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ascii="仿宋_GB2312" w:hAnsi="仿宋_GB2312" w:eastAsia="仿宋_GB2312" w:cs="仿宋_GB2312"/>
          <w:kern w:val="2"/>
          <w:sz w:val="28"/>
          <w:szCs w:val="28"/>
          <w:lang w:eastAsia="zh-CN" w:bidi="ar-SA"/>
        </w:rPr>
        <w:t>针对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聚氨酯弹性体材料功能化制备，研究弹性体材料不同应用形式（如片材、涂料）下，对机械振动及噪声控制效果的评估及减震设计优化，研发高强型高阻尼聚氨酯弹性体材料。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adjustRightInd/>
        <w:snapToGrid/>
        <w:spacing w:beforeAutospacing="0" w:afterAutospacing="0" w:line="600" w:lineRule="exact"/>
        <w:ind w:firstLine="562" w:firstLineChars="200"/>
        <w:jc w:val="both"/>
        <w:rPr>
          <w:rFonts w:hint="eastAsia" w:ascii="仿宋_GB2312" w:hAnsi="仿宋_GB2312" w:eastAsia="仿宋_GB2312" w:cs="仿宋_GB2312"/>
          <w:b/>
          <w:bCs/>
          <w:kern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28"/>
          <w:szCs w:val="28"/>
        </w:rPr>
        <w:t>3.新能源汽车轻量化设计与先进制造基础科学问题(申报代码选择 E01、E04或E05下属学科代码)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adjustRightInd/>
        <w:snapToGrid/>
        <w:spacing w:beforeAutospacing="0" w:afterAutospacing="0" w:line="600" w:lineRule="exact"/>
        <w:ind w:firstLine="56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围绕新能源汽车产业,研究整车及关键部件轻量化设计与先进制造技术基础问题,重点突破关重构件的拓扑结构优化设计方法,铝锂合金成分设计、凝固工艺和热处理新技术,以及动力锂电池壳体、高品质电池箔材成形理论与数学模型驱动智能化制造关键核心技术</w:t>
      </w:r>
      <w:r>
        <w:rPr>
          <w:rFonts w:ascii="仿宋_GB2312" w:hAnsi="仿宋_GB2312" w:eastAsia="仿宋_GB2312" w:cs="仿宋_GB2312"/>
          <w:sz w:val="32"/>
          <w:szCs w:val="32"/>
        </w:rPr>
        <w:t>。</w:t>
      </w:r>
    </w:p>
    <w:sectPr>
      <w:pgSz w:w="11906" w:h="16838"/>
      <w:pgMar w:top="1440" w:right="1701" w:bottom="1440" w:left="1701" w:header="851" w:footer="992" w:gutter="1"/>
      <w:pgNumType w:fmt="numberInDash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altName w:val="Noto Naskh Arabic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方正兰亭黑_GBK">
    <w:panose1 w:val="02000000000000000000"/>
    <w:charset w:val="86"/>
    <w:family w:val="script"/>
    <w:pitch w:val="default"/>
    <w:sig w:usb0="A00002BF" w:usb1="3ACF7CFA" w:usb2="0008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7FD16AE3"/>
    <w:rsid w:val="DE1FC7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Lucida Sans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Times New Roman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方正兰亭黑_GBK" w:hAnsi="方正兰亭黑_GBK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0</Words>
  <Characters>446</Characters>
  <Lines>0</Lines>
  <Paragraphs>15</Paragraphs>
  <TotalTime>8</TotalTime>
  <ScaleCrop>false</ScaleCrop>
  <LinksUpToDate>false</LinksUpToDate>
  <CharactersWithSpaces>595</CharactersWithSpaces>
  <Application>WPS Office_11.8.2.9339_F1E327BC-269C-435d-A152-05C5408002CA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2023-11-06T17:46:00Z</dcterms:created>
  <dc:creator>greatwall</dc:creator>
  <cp:lastModifiedBy>greatwall</cp:lastModifiedBy>
  <dcterms:modified xsi:type="dcterms:W3CDTF">2023-11-08T16:23:38Z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</Properties>
</file>