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690D4E">
      <w:pPr>
        <w:pStyle w:val="2"/>
        <w:spacing w:before="0" w:after="0" w:line="360" w:lineRule="auto"/>
        <w:jc w:val="both"/>
        <w:rPr>
          <w:rFonts w:hint="eastAsia" w:cs="Times New Roman"/>
          <w:b/>
          <w:kern w:val="0"/>
          <w:sz w:val="24"/>
          <w:szCs w:val="24"/>
          <w:lang w:val="en-US" w:eastAsia="zh-CN" w:bidi="ar-SA"/>
        </w:rPr>
      </w:pPr>
      <w:r>
        <w:rPr>
          <w:rFonts w:hint="eastAsia" w:cs="Times New Roman"/>
          <w:b/>
          <w:kern w:val="0"/>
          <w:sz w:val="24"/>
          <w:szCs w:val="24"/>
          <w:lang w:val="en-US" w:eastAsia="zh-CN" w:bidi="ar-SA"/>
        </w:rPr>
        <w:t>附件3</w:t>
      </w:r>
    </w:p>
    <w:p w14:paraId="42D7E0EE">
      <w:pPr>
        <w:pStyle w:val="2"/>
        <w:spacing w:before="0" w:after="0" w:line="360" w:lineRule="auto"/>
        <w:jc w:val="center"/>
        <w:rPr>
          <w:rFonts w:hint="eastAsia" w:ascii="Cambria" w:hAnsi="Cambria" w:eastAsia="宋体" w:cs="Times New Roman"/>
          <w:b/>
          <w:kern w:val="0"/>
          <w:sz w:val="24"/>
          <w:szCs w:val="24"/>
          <w:lang w:val="en-US" w:eastAsia="zh-CN" w:bidi="ar-SA"/>
        </w:rPr>
      </w:pPr>
      <w:r>
        <w:rPr>
          <w:rFonts w:hint="eastAsia" w:cs="Times New Roman"/>
          <w:b/>
          <w:kern w:val="0"/>
          <w:sz w:val="24"/>
          <w:szCs w:val="24"/>
          <w:lang w:val="en-US" w:eastAsia="zh-CN" w:bidi="ar-SA"/>
        </w:rPr>
        <w:t>齐齐哈尔医</w:t>
      </w:r>
      <w:r>
        <w:rPr>
          <w:rFonts w:hint="eastAsia" w:ascii="Cambria" w:hAnsi="Cambria" w:eastAsia="宋体" w:cs="Times New Roman"/>
          <w:b/>
          <w:kern w:val="0"/>
          <w:sz w:val="24"/>
          <w:szCs w:val="24"/>
          <w:lang w:val="en-US" w:eastAsia="zh-CN" w:bidi="ar-SA"/>
        </w:rPr>
        <w:t>学院第</w:t>
      </w:r>
      <w:r>
        <w:rPr>
          <w:rFonts w:hint="eastAsia" w:cs="Times New Roman"/>
          <w:b/>
          <w:kern w:val="0"/>
          <w:sz w:val="24"/>
          <w:szCs w:val="24"/>
          <w:lang w:val="en-US" w:eastAsia="zh-CN" w:bidi="ar-SA"/>
        </w:rPr>
        <w:t>九</w:t>
      </w:r>
      <w:r>
        <w:rPr>
          <w:rFonts w:hint="eastAsia" w:ascii="Cambria" w:hAnsi="Cambria" w:eastAsia="宋体" w:cs="Times New Roman"/>
          <w:b/>
          <w:kern w:val="0"/>
          <w:sz w:val="24"/>
          <w:szCs w:val="24"/>
          <w:lang w:val="en-US" w:eastAsia="zh-CN" w:bidi="ar-SA"/>
        </w:rPr>
        <w:t>届“南丁格尔杯”护理礼仪与沟通大赛</w:t>
      </w:r>
    </w:p>
    <w:p w14:paraId="170A6FF5">
      <w:pPr>
        <w:pStyle w:val="2"/>
        <w:spacing w:before="0" w:after="0" w:line="360" w:lineRule="auto"/>
        <w:jc w:val="center"/>
        <w:rPr>
          <w:rFonts w:ascii="宋体" w:hAnsi="宋体" w:cs="宋体"/>
          <w:bCs/>
          <w:sz w:val="24"/>
          <w:szCs w:val="24"/>
          <w:lang w:eastAsia="zh-CN"/>
        </w:rPr>
      </w:pPr>
      <w:r>
        <w:rPr>
          <w:rFonts w:hint="eastAsia" w:ascii="宋体" w:hAnsi="宋体" w:cs="宋体"/>
          <w:bCs/>
          <w:sz w:val="24"/>
          <w:szCs w:val="24"/>
          <w:lang w:eastAsia="zh-CN"/>
        </w:rPr>
        <w:t>护理沟通情景剧</w:t>
      </w:r>
      <w:r>
        <w:rPr>
          <w:rFonts w:hint="eastAsia" w:ascii="宋体" w:hAnsi="宋体" w:cs="宋体"/>
          <w:bCs/>
          <w:sz w:val="24"/>
          <w:szCs w:val="24"/>
          <w:lang w:val="en-US" w:eastAsia="zh-CN"/>
        </w:rPr>
        <w:t>创作</w:t>
      </w:r>
      <w:r>
        <w:rPr>
          <w:rFonts w:hint="eastAsia" w:ascii="宋体" w:hAnsi="宋体" w:cs="宋体"/>
          <w:bCs/>
          <w:sz w:val="24"/>
          <w:szCs w:val="24"/>
          <w:lang w:eastAsia="zh-CN"/>
        </w:rPr>
        <w:t>评分标准</w:t>
      </w:r>
    </w:p>
    <w:p w14:paraId="4E26E30B">
      <w:pPr>
        <w:spacing w:line="360" w:lineRule="auto"/>
        <w:ind w:firstLine="241" w:firstLineChars="100"/>
      </w:pPr>
      <w:r>
        <w:rPr>
          <w:rFonts w:hint="eastAsia" w:ascii="宋体" w:hAnsi="宋体" w:cs="宋体"/>
          <w:b/>
          <w:bCs/>
          <w:kern w:val="0"/>
          <w:sz w:val="24"/>
          <w:szCs w:val="24"/>
          <w:highlight w:val="none"/>
          <w:lang w:val="en-US" w:eastAsia="zh-CN"/>
        </w:rPr>
        <w:t>团队名称：                 班级：</w:t>
      </w:r>
      <w:r>
        <w:rPr>
          <w:rFonts w:hint="eastAsia" w:ascii="宋体" w:hAnsi="宋体" w:cs="宋体"/>
          <w:b/>
          <w:bCs/>
          <w:kern w:val="0"/>
          <w:sz w:val="24"/>
          <w:szCs w:val="24"/>
          <w:highlight w:val="none"/>
        </w:rPr>
        <w:t xml:space="preserve">                 </w:t>
      </w:r>
      <w:r>
        <w:rPr>
          <w:rFonts w:hint="eastAsia" w:ascii="宋体" w:hAnsi="宋体" w:cs="宋体"/>
          <w:b/>
          <w:bCs/>
          <w:kern w:val="0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kern w:val="0"/>
          <w:sz w:val="24"/>
          <w:szCs w:val="24"/>
          <w:highlight w:val="none"/>
        </w:rPr>
        <w:t>得分</w:t>
      </w:r>
      <w:r>
        <w:rPr>
          <w:rFonts w:hint="eastAsia" w:ascii="宋体" w:hAnsi="宋体" w:cs="宋体"/>
          <w:b/>
          <w:bCs/>
          <w:kern w:val="0"/>
          <w:sz w:val="24"/>
          <w:szCs w:val="24"/>
          <w:highlight w:val="none"/>
          <w:u w:val="none"/>
        </w:rPr>
        <w:t>：</w:t>
      </w:r>
      <w:r>
        <w:rPr>
          <w:rFonts w:hint="eastAsia" w:ascii="宋体" w:hAnsi="宋体" w:cs="宋体"/>
          <w:b/>
          <w:bCs/>
          <w:kern w:val="0"/>
          <w:sz w:val="28"/>
          <w:szCs w:val="28"/>
          <w:highlight w:val="none"/>
          <w:u w:val="none"/>
        </w:rPr>
        <w:t xml:space="preserve"> </w:t>
      </w:r>
      <w:r>
        <w:rPr>
          <w:rFonts w:hint="eastAsia" w:ascii="宋体" w:hAnsi="宋体" w:cs="宋体"/>
          <w:b/>
          <w:bCs/>
          <w:kern w:val="0"/>
          <w:sz w:val="28"/>
          <w:szCs w:val="28"/>
        </w:rPr>
        <w:t xml:space="preserve">                                                                                                                   </w:t>
      </w:r>
    </w:p>
    <w:tbl>
      <w:tblPr>
        <w:tblStyle w:val="5"/>
        <w:tblW w:w="1029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4"/>
        <w:gridCol w:w="7352"/>
        <w:gridCol w:w="936"/>
        <w:gridCol w:w="862"/>
      </w:tblGrid>
      <w:tr w14:paraId="336E80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144" w:type="dxa"/>
            <w:vAlign w:val="center"/>
          </w:tcPr>
          <w:p w14:paraId="635C59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center"/>
              <w:textAlignment w:val="auto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项目</w:t>
            </w:r>
          </w:p>
        </w:tc>
        <w:tc>
          <w:tcPr>
            <w:tcW w:w="7352" w:type="dxa"/>
            <w:vAlign w:val="center"/>
          </w:tcPr>
          <w:p w14:paraId="7D0C2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center"/>
              <w:textAlignment w:val="auto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考核内容</w:t>
            </w:r>
          </w:p>
        </w:tc>
        <w:tc>
          <w:tcPr>
            <w:tcW w:w="936" w:type="dxa"/>
            <w:vAlign w:val="center"/>
          </w:tcPr>
          <w:p w14:paraId="14E94B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center"/>
              <w:textAlignment w:val="auto"/>
              <w:rPr>
                <w:rFonts w:hint="default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highlight w:val="none"/>
                <w:lang w:val="en-US" w:eastAsia="zh-CN"/>
              </w:rPr>
              <w:t>分值</w:t>
            </w:r>
          </w:p>
        </w:tc>
        <w:tc>
          <w:tcPr>
            <w:tcW w:w="862" w:type="dxa"/>
            <w:vAlign w:val="center"/>
          </w:tcPr>
          <w:p w14:paraId="097D04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center"/>
              <w:textAlignment w:val="auto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扣分</w:t>
            </w:r>
          </w:p>
        </w:tc>
      </w:tr>
      <w:tr w14:paraId="63FB71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44" w:type="dxa"/>
            <w:vMerge w:val="restart"/>
            <w:vAlign w:val="center"/>
          </w:tcPr>
          <w:p w14:paraId="2A5074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center"/>
              <w:textAlignment w:val="auto"/>
              <w:rPr>
                <w:rFonts w:hint="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剧情</w:t>
            </w:r>
          </w:p>
          <w:p w14:paraId="0B81C0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center"/>
              <w:textAlignment w:val="auto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设计</w:t>
            </w:r>
          </w:p>
          <w:p w14:paraId="4EE7CA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center"/>
              <w:textAlignment w:val="auto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（20分）</w:t>
            </w:r>
          </w:p>
        </w:tc>
        <w:tc>
          <w:tcPr>
            <w:tcW w:w="7352" w:type="dxa"/>
            <w:vAlign w:val="center"/>
          </w:tcPr>
          <w:p w14:paraId="6502CB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情景剧</w:t>
            </w:r>
            <w:r>
              <w:rPr>
                <w:rFonts w:hint="eastAsia"/>
                <w:szCs w:val="21"/>
              </w:rPr>
              <w:t>主题鲜明（2</w:t>
            </w:r>
            <w:r>
              <w:rPr>
                <w:szCs w:val="21"/>
              </w:rPr>
              <w:t>’</w:t>
            </w:r>
            <w:r>
              <w:rPr>
                <w:rFonts w:hint="eastAsia"/>
                <w:szCs w:val="21"/>
              </w:rPr>
              <w:t>），内容积极向上（2</w:t>
            </w:r>
            <w:r>
              <w:rPr>
                <w:szCs w:val="21"/>
              </w:rPr>
              <w:t>’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936" w:type="dxa"/>
            <w:vAlign w:val="center"/>
          </w:tcPr>
          <w:p w14:paraId="4B3FFB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862" w:type="dxa"/>
            <w:vAlign w:val="center"/>
          </w:tcPr>
          <w:p w14:paraId="5F0420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center"/>
              <w:textAlignment w:val="auto"/>
            </w:pPr>
          </w:p>
        </w:tc>
      </w:tr>
      <w:tr w14:paraId="6FF327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144" w:type="dxa"/>
            <w:vMerge w:val="continue"/>
            <w:vAlign w:val="center"/>
          </w:tcPr>
          <w:p w14:paraId="6406AE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7352" w:type="dxa"/>
            <w:vAlign w:val="center"/>
          </w:tcPr>
          <w:p w14:paraId="1861D7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情节编排自然流畅（2</w:t>
            </w:r>
            <w:r>
              <w:rPr>
                <w:szCs w:val="21"/>
              </w:rPr>
              <w:t>’</w:t>
            </w:r>
            <w:r>
              <w:rPr>
                <w:rFonts w:hint="eastAsia"/>
                <w:szCs w:val="21"/>
              </w:rPr>
              <w:t>）</w:t>
            </w:r>
            <w:r>
              <w:rPr>
                <w:rFonts w:hint="eastAsia"/>
                <w:szCs w:val="21"/>
                <w:lang w:eastAsia="zh-CN"/>
              </w:rPr>
              <w:t>，</w:t>
            </w:r>
            <w:r>
              <w:rPr>
                <w:rFonts w:hint="eastAsia"/>
                <w:szCs w:val="21"/>
              </w:rPr>
              <w:t>具有时代精神（2</w:t>
            </w:r>
            <w:r>
              <w:rPr>
                <w:szCs w:val="21"/>
              </w:rPr>
              <w:t>’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936" w:type="dxa"/>
            <w:vAlign w:val="center"/>
          </w:tcPr>
          <w:p w14:paraId="14725A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862" w:type="dxa"/>
            <w:vAlign w:val="center"/>
          </w:tcPr>
          <w:p w14:paraId="245342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center"/>
              <w:textAlignment w:val="auto"/>
            </w:pPr>
          </w:p>
        </w:tc>
      </w:tr>
      <w:tr w14:paraId="728F9F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144" w:type="dxa"/>
            <w:vMerge w:val="continue"/>
            <w:vAlign w:val="center"/>
          </w:tcPr>
          <w:p w14:paraId="7B32C3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7352" w:type="dxa"/>
            <w:vAlign w:val="center"/>
          </w:tcPr>
          <w:p w14:paraId="0FE3EB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以角色扮演、情景对话等</w:t>
            </w:r>
            <w:r>
              <w:rPr>
                <w:rFonts w:hint="eastAsia"/>
                <w:szCs w:val="21"/>
                <w:lang w:val="en-US" w:eastAsia="zh-CN"/>
              </w:rPr>
              <w:t>形式呈现</w:t>
            </w:r>
            <w:r>
              <w:rPr>
                <w:rFonts w:hint="eastAsia"/>
                <w:szCs w:val="21"/>
              </w:rPr>
              <w:t>（2</w:t>
            </w:r>
            <w:r>
              <w:rPr>
                <w:szCs w:val="21"/>
              </w:rPr>
              <w:t>’</w:t>
            </w:r>
            <w:r>
              <w:rPr>
                <w:rFonts w:hint="eastAsia"/>
                <w:szCs w:val="21"/>
              </w:rPr>
              <w:t>），贴近</w:t>
            </w:r>
            <w:r>
              <w:rPr>
                <w:rFonts w:hint="eastAsia"/>
                <w:szCs w:val="21"/>
                <w:lang w:val="en-US" w:eastAsia="zh-CN"/>
              </w:rPr>
              <w:t>临床</w:t>
            </w:r>
            <w:r>
              <w:rPr>
                <w:rFonts w:hint="eastAsia"/>
                <w:szCs w:val="21"/>
              </w:rPr>
              <w:t>护理工作实景（2</w:t>
            </w:r>
            <w:r>
              <w:rPr>
                <w:szCs w:val="21"/>
              </w:rPr>
              <w:t>’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936" w:type="dxa"/>
            <w:vAlign w:val="center"/>
          </w:tcPr>
          <w:p w14:paraId="4E3DE0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862" w:type="dxa"/>
            <w:vAlign w:val="center"/>
          </w:tcPr>
          <w:p w14:paraId="621EAC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center"/>
              <w:textAlignment w:val="auto"/>
            </w:pPr>
          </w:p>
        </w:tc>
      </w:tr>
      <w:tr w14:paraId="4EDF9D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144" w:type="dxa"/>
            <w:vMerge w:val="continue"/>
            <w:vAlign w:val="center"/>
          </w:tcPr>
          <w:p w14:paraId="16D813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center"/>
              <w:textAlignment w:val="auto"/>
              <w:rPr>
                <w:b/>
                <w:szCs w:val="21"/>
              </w:rPr>
            </w:pPr>
          </w:p>
        </w:tc>
        <w:tc>
          <w:tcPr>
            <w:tcW w:w="7352" w:type="dxa"/>
            <w:vAlign w:val="center"/>
          </w:tcPr>
          <w:p w14:paraId="44FF09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人物形象鲜明</w:t>
            </w:r>
            <w:r>
              <w:rPr>
                <w:rFonts w:hint="eastAsia"/>
                <w:szCs w:val="21"/>
                <w:lang w:val="en-US" w:eastAsia="zh-CN"/>
              </w:rPr>
              <w:t>立体</w:t>
            </w:r>
            <w:r>
              <w:rPr>
                <w:rFonts w:hint="eastAsia"/>
                <w:szCs w:val="21"/>
              </w:rPr>
              <w:t>（2</w:t>
            </w:r>
            <w:r>
              <w:rPr>
                <w:szCs w:val="21"/>
              </w:rPr>
              <w:t>’</w:t>
            </w:r>
            <w:r>
              <w:rPr>
                <w:rFonts w:hint="eastAsia"/>
                <w:szCs w:val="21"/>
              </w:rPr>
              <w:t>），角色行为自然体现护理沟通技巧（2</w:t>
            </w:r>
            <w:r>
              <w:rPr>
                <w:szCs w:val="21"/>
              </w:rPr>
              <w:t>’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936" w:type="dxa"/>
            <w:vAlign w:val="center"/>
          </w:tcPr>
          <w:p w14:paraId="29C136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862" w:type="dxa"/>
            <w:vAlign w:val="center"/>
          </w:tcPr>
          <w:p w14:paraId="12F2CF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center"/>
              <w:textAlignment w:val="auto"/>
            </w:pPr>
          </w:p>
        </w:tc>
      </w:tr>
      <w:tr w14:paraId="5911F9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1144" w:type="dxa"/>
            <w:vMerge w:val="continue"/>
            <w:vAlign w:val="center"/>
          </w:tcPr>
          <w:p w14:paraId="1DEF00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center"/>
              <w:textAlignment w:val="auto"/>
              <w:rPr>
                <w:b/>
                <w:szCs w:val="21"/>
              </w:rPr>
            </w:pPr>
          </w:p>
        </w:tc>
        <w:tc>
          <w:tcPr>
            <w:tcW w:w="7352" w:type="dxa"/>
            <w:vAlign w:val="center"/>
          </w:tcPr>
          <w:p w14:paraId="62B033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语言规范（2</w:t>
            </w:r>
            <w:r>
              <w:rPr>
                <w:szCs w:val="21"/>
              </w:rPr>
              <w:t>’</w:t>
            </w:r>
            <w:r>
              <w:rPr>
                <w:rFonts w:hint="eastAsia"/>
                <w:szCs w:val="21"/>
              </w:rPr>
              <w:t>）</w:t>
            </w:r>
            <w:r>
              <w:rPr>
                <w:rFonts w:hint="eastAsia"/>
                <w:szCs w:val="21"/>
                <w:lang w:eastAsia="zh-CN"/>
              </w:rPr>
              <w:t>，</w:t>
            </w:r>
            <w:r>
              <w:rPr>
                <w:rFonts w:hint="eastAsia"/>
                <w:szCs w:val="21"/>
              </w:rPr>
              <w:t>符合角色身份与场景要求（2</w:t>
            </w:r>
            <w:r>
              <w:rPr>
                <w:szCs w:val="21"/>
              </w:rPr>
              <w:t>’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936" w:type="dxa"/>
            <w:vAlign w:val="center"/>
          </w:tcPr>
          <w:p w14:paraId="45FCAE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862" w:type="dxa"/>
            <w:vAlign w:val="center"/>
          </w:tcPr>
          <w:p w14:paraId="3A5952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center"/>
              <w:textAlignment w:val="auto"/>
            </w:pPr>
          </w:p>
        </w:tc>
      </w:tr>
      <w:tr w14:paraId="2ED193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1144" w:type="dxa"/>
            <w:vMerge w:val="restart"/>
            <w:vAlign w:val="center"/>
          </w:tcPr>
          <w:p w14:paraId="0EB6ED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center"/>
              <w:textAlignment w:val="auto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沟通</w:t>
            </w:r>
          </w:p>
          <w:p w14:paraId="0037CE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center"/>
              <w:textAlignment w:val="auto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情景</w:t>
            </w:r>
          </w:p>
          <w:p w14:paraId="3478F5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center"/>
              <w:textAlignment w:val="auto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演绎</w:t>
            </w:r>
          </w:p>
          <w:p w14:paraId="1AD6FC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center"/>
              <w:textAlignment w:val="auto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（80分）</w:t>
            </w:r>
          </w:p>
        </w:tc>
        <w:tc>
          <w:tcPr>
            <w:tcW w:w="7352" w:type="dxa"/>
            <w:vAlign w:val="center"/>
          </w:tcPr>
          <w:p w14:paraId="1EC02D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装扮及精神面貌符合角色要求（4</w:t>
            </w:r>
            <w:r>
              <w:rPr>
                <w:szCs w:val="21"/>
              </w:rPr>
              <w:t>’</w:t>
            </w:r>
            <w:r>
              <w:rPr>
                <w:rFonts w:hint="eastAsia"/>
                <w:szCs w:val="21"/>
              </w:rPr>
              <w:t>），对剧本节奏与场景衔接把握到位，过渡自然流畅（4</w:t>
            </w:r>
            <w:r>
              <w:rPr>
                <w:szCs w:val="21"/>
              </w:rPr>
              <w:t>’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936" w:type="dxa"/>
            <w:vAlign w:val="center"/>
          </w:tcPr>
          <w:p w14:paraId="539E69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862" w:type="dxa"/>
            <w:vAlign w:val="center"/>
          </w:tcPr>
          <w:p w14:paraId="1DE0E4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center"/>
              <w:textAlignment w:val="auto"/>
            </w:pPr>
          </w:p>
        </w:tc>
      </w:tr>
      <w:tr w14:paraId="0BB61A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144" w:type="dxa"/>
            <w:vMerge w:val="continue"/>
            <w:tcBorders/>
            <w:vAlign w:val="center"/>
          </w:tcPr>
          <w:p w14:paraId="40DB02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7352" w:type="dxa"/>
            <w:vAlign w:val="center"/>
          </w:tcPr>
          <w:p w14:paraId="614735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textAlignment w:val="auto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</w:rPr>
              <w:t>表演吸引力和感染力强（4</w:t>
            </w:r>
            <w:r>
              <w:rPr>
                <w:szCs w:val="21"/>
              </w:rPr>
              <w:t>’</w:t>
            </w:r>
            <w:r>
              <w:rPr>
                <w:rFonts w:hint="eastAsia"/>
                <w:szCs w:val="21"/>
              </w:rPr>
              <w:t>），</w:t>
            </w:r>
            <w:r>
              <w:rPr>
                <w:rFonts w:hint="eastAsia"/>
                <w:szCs w:val="21"/>
                <w:lang w:val="en-US" w:eastAsia="zh-CN"/>
              </w:rPr>
              <w:t>能产生情感共鸣</w:t>
            </w:r>
            <w:r>
              <w:rPr>
                <w:rFonts w:hint="eastAsia"/>
                <w:szCs w:val="21"/>
              </w:rPr>
              <w:t>（4</w:t>
            </w:r>
            <w:r>
              <w:rPr>
                <w:szCs w:val="21"/>
              </w:rPr>
              <w:t>’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936" w:type="dxa"/>
            <w:vAlign w:val="center"/>
          </w:tcPr>
          <w:p w14:paraId="1C4859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862" w:type="dxa"/>
            <w:vAlign w:val="center"/>
          </w:tcPr>
          <w:p w14:paraId="36A95F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center"/>
              <w:textAlignment w:val="auto"/>
            </w:pPr>
          </w:p>
        </w:tc>
      </w:tr>
      <w:tr w14:paraId="7438FA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144" w:type="dxa"/>
            <w:vMerge w:val="continue"/>
            <w:tcBorders/>
            <w:vAlign w:val="center"/>
          </w:tcPr>
          <w:p w14:paraId="0642C3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7352" w:type="dxa"/>
            <w:vAlign w:val="center"/>
          </w:tcPr>
          <w:p w14:paraId="182317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textAlignment w:val="auto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</w:rPr>
              <w:t>思维敏捷（4</w:t>
            </w:r>
            <w:r>
              <w:rPr>
                <w:szCs w:val="21"/>
              </w:rPr>
              <w:t>’</w:t>
            </w:r>
            <w:r>
              <w:rPr>
                <w:rFonts w:hint="eastAsia"/>
                <w:szCs w:val="21"/>
              </w:rPr>
              <w:t>），应变能力强，维持良好的沟通氛围（4</w:t>
            </w:r>
            <w:r>
              <w:rPr>
                <w:szCs w:val="21"/>
              </w:rPr>
              <w:t>’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936" w:type="dxa"/>
            <w:vAlign w:val="center"/>
          </w:tcPr>
          <w:p w14:paraId="747529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862" w:type="dxa"/>
            <w:vAlign w:val="center"/>
          </w:tcPr>
          <w:p w14:paraId="495E52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center"/>
              <w:textAlignment w:val="auto"/>
            </w:pPr>
          </w:p>
        </w:tc>
      </w:tr>
      <w:tr w14:paraId="0E62B7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144" w:type="dxa"/>
            <w:vMerge w:val="continue"/>
            <w:tcBorders/>
            <w:vAlign w:val="center"/>
          </w:tcPr>
          <w:p w14:paraId="0F8FB5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7352" w:type="dxa"/>
            <w:vAlign w:val="center"/>
          </w:tcPr>
          <w:p w14:paraId="20E87D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textAlignment w:val="auto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</w:rPr>
              <w:t>注重人文关怀（4</w:t>
            </w:r>
            <w:r>
              <w:rPr>
                <w:szCs w:val="21"/>
              </w:rPr>
              <w:t>’</w:t>
            </w:r>
            <w:r>
              <w:rPr>
                <w:rFonts w:hint="eastAsia"/>
                <w:szCs w:val="21"/>
              </w:rPr>
              <w:t>），体现</w:t>
            </w:r>
            <w:r>
              <w:rPr>
                <w:rFonts w:hint="eastAsia"/>
                <w:szCs w:val="21"/>
                <w:lang w:eastAsia="zh-CN"/>
              </w:rPr>
              <w:t>“</w:t>
            </w:r>
            <w:r>
              <w:rPr>
                <w:rFonts w:hint="eastAsia"/>
                <w:szCs w:val="21"/>
              </w:rPr>
              <w:t>以病人为中心</w:t>
            </w:r>
            <w:r>
              <w:rPr>
                <w:rFonts w:hint="eastAsia"/>
                <w:szCs w:val="21"/>
                <w:lang w:eastAsia="zh-CN"/>
              </w:rPr>
              <w:t>”</w:t>
            </w:r>
            <w:r>
              <w:rPr>
                <w:rFonts w:hint="eastAsia"/>
                <w:szCs w:val="21"/>
                <w:lang w:val="en-US" w:eastAsia="zh-CN"/>
              </w:rPr>
              <w:t>的服务理念</w:t>
            </w:r>
            <w:r>
              <w:rPr>
                <w:rFonts w:hint="eastAsia"/>
                <w:szCs w:val="21"/>
              </w:rPr>
              <w:t>（4</w:t>
            </w:r>
            <w:r>
              <w:rPr>
                <w:szCs w:val="21"/>
              </w:rPr>
              <w:t>’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936" w:type="dxa"/>
            <w:vAlign w:val="center"/>
          </w:tcPr>
          <w:p w14:paraId="45580E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862" w:type="dxa"/>
            <w:vAlign w:val="center"/>
          </w:tcPr>
          <w:p w14:paraId="5C6CE1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center"/>
              <w:textAlignment w:val="auto"/>
            </w:pPr>
          </w:p>
        </w:tc>
      </w:tr>
      <w:tr w14:paraId="401901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144" w:type="dxa"/>
            <w:vMerge w:val="continue"/>
            <w:tcBorders/>
            <w:vAlign w:val="center"/>
          </w:tcPr>
          <w:p w14:paraId="72C968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7352" w:type="dxa"/>
            <w:vAlign w:val="center"/>
          </w:tcPr>
          <w:p w14:paraId="737E37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沟通技巧运用自如（2</w:t>
            </w:r>
            <w:r>
              <w:rPr>
                <w:szCs w:val="21"/>
              </w:rPr>
              <w:t>’</w:t>
            </w:r>
            <w:r>
              <w:rPr>
                <w:rFonts w:hint="eastAsia"/>
                <w:szCs w:val="21"/>
              </w:rPr>
              <w:t>）</w:t>
            </w:r>
            <w:r>
              <w:rPr>
                <w:rFonts w:hint="eastAsia"/>
                <w:szCs w:val="21"/>
                <w:lang w:eastAsia="zh-CN"/>
              </w:rPr>
              <w:t>，</w:t>
            </w:r>
            <w:r>
              <w:rPr>
                <w:rFonts w:hint="eastAsia"/>
                <w:szCs w:val="21"/>
              </w:rPr>
              <w:t>对</w:t>
            </w:r>
            <w:r>
              <w:rPr>
                <w:rFonts w:hint="eastAsia"/>
                <w:szCs w:val="21"/>
                <w:lang w:val="en-US" w:eastAsia="zh-CN"/>
              </w:rPr>
              <w:t>核心</w:t>
            </w:r>
            <w:r>
              <w:rPr>
                <w:rFonts w:hint="eastAsia"/>
                <w:szCs w:val="21"/>
              </w:rPr>
              <w:t>问题和</w:t>
            </w:r>
            <w:r>
              <w:rPr>
                <w:rFonts w:hint="eastAsia"/>
                <w:szCs w:val="21"/>
                <w:lang w:val="en-US" w:eastAsia="zh-CN"/>
              </w:rPr>
              <w:t>矛盾焦点</w:t>
            </w:r>
            <w:r>
              <w:rPr>
                <w:rFonts w:hint="eastAsia"/>
                <w:szCs w:val="21"/>
              </w:rPr>
              <w:t>把握</w:t>
            </w:r>
            <w:r>
              <w:rPr>
                <w:rFonts w:hint="eastAsia"/>
                <w:szCs w:val="21"/>
                <w:lang w:val="en-US" w:eastAsia="zh-CN"/>
              </w:rPr>
              <w:t>精准</w:t>
            </w:r>
            <w:r>
              <w:rPr>
                <w:rFonts w:hint="eastAsia"/>
                <w:szCs w:val="21"/>
              </w:rPr>
              <w:t>（2</w:t>
            </w:r>
            <w:r>
              <w:rPr>
                <w:szCs w:val="21"/>
              </w:rPr>
              <w:t>’</w:t>
            </w:r>
            <w:r>
              <w:rPr>
                <w:rFonts w:hint="eastAsia"/>
                <w:szCs w:val="21"/>
              </w:rPr>
              <w:t>）、逻辑严谨（2</w:t>
            </w:r>
            <w:r>
              <w:rPr>
                <w:szCs w:val="21"/>
              </w:rPr>
              <w:t>’</w:t>
            </w:r>
            <w:r>
              <w:rPr>
                <w:rFonts w:hint="eastAsia"/>
                <w:szCs w:val="21"/>
              </w:rPr>
              <w:t>）、说服力强（2</w:t>
            </w:r>
            <w:r>
              <w:rPr>
                <w:szCs w:val="21"/>
              </w:rPr>
              <w:t>’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936" w:type="dxa"/>
            <w:vAlign w:val="center"/>
          </w:tcPr>
          <w:p w14:paraId="68611F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862" w:type="dxa"/>
            <w:vAlign w:val="center"/>
          </w:tcPr>
          <w:p w14:paraId="44FE85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center"/>
              <w:textAlignment w:val="auto"/>
            </w:pPr>
          </w:p>
        </w:tc>
      </w:tr>
      <w:tr w14:paraId="5326B2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144" w:type="dxa"/>
            <w:vMerge w:val="continue"/>
            <w:tcBorders/>
            <w:vAlign w:val="center"/>
          </w:tcPr>
          <w:p w14:paraId="6F038F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7352" w:type="dxa"/>
            <w:vAlign w:val="center"/>
          </w:tcPr>
          <w:p w14:paraId="5C69BF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语言表达清晰（2</w:t>
            </w:r>
            <w:r>
              <w:rPr>
                <w:szCs w:val="21"/>
              </w:rPr>
              <w:t>’</w:t>
            </w:r>
            <w:r>
              <w:rPr>
                <w:rFonts w:hint="eastAsia"/>
                <w:szCs w:val="21"/>
              </w:rPr>
              <w:t>）、流畅</w:t>
            </w:r>
            <w:r>
              <w:rPr>
                <w:rFonts w:hint="eastAsia"/>
                <w:szCs w:val="21"/>
                <w:lang w:val="en-US" w:eastAsia="zh-CN"/>
              </w:rPr>
              <w:t>自然</w:t>
            </w:r>
            <w:r>
              <w:rPr>
                <w:rFonts w:hint="eastAsia"/>
                <w:szCs w:val="21"/>
              </w:rPr>
              <w:t>（2</w:t>
            </w:r>
            <w:r>
              <w:rPr>
                <w:szCs w:val="21"/>
              </w:rPr>
              <w:t>’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936" w:type="dxa"/>
            <w:vAlign w:val="center"/>
          </w:tcPr>
          <w:p w14:paraId="37473C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center"/>
              <w:textAlignment w:val="auto"/>
              <w:rPr>
                <w:rFonts w:hint="eastAsia" w:eastAsia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862" w:type="dxa"/>
            <w:vAlign w:val="center"/>
          </w:tcPr>
          <w:p w14:paraId="47FFB5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center"/>
              <w:textAlignment w:val="auto"/>
            </w:pPr>
          </w:p>
        </w:tc>
      </w:tr>
      <w:tr w14:paraId="64BADB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144" w:type="dxa"/>
            <w:vMerge w:val="continue"/>
            <w:tcBorders/>
            <w:vAlign w:val="center"/>
          </w:tcPr>
          <w:p w14:paraId="1C658E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7352" w:type="dxa"/>
            <w:vAlign w:val="center"/>
          </w:tcPr>
          <w:p w14:paraId="6CAAF1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语速适当（4</w:t>
            </w:r>
            <w:r>
              <w:rPr>
                <w:szCs w:val="21"/>
              </w:rPr>
              <w:t>’</w:t>
            </w:r>
            <w:r>
              <w:rPr>
                <w:rFonts w:hint="eastAsia"/>
                <w:szCs w:val="21"/>
              </w:rPr>
              <w:t>）、语气、语调、音量、节奏张弛符合思想感情的起伏（4</w:t>
            </w:r>
            <w:r>
              <w:rPr>
                <w:szCs w:val="21"/>
              </w:rPr>
              <w:t>’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936" w:type="dxa"/>
            <w:vAlign w:val="center"/>
          </w:tcPr>
          <w:p w14:paraId="3566D0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862" w:type="dxa"/>
            <w:vAlign w:val="center"/>
          </w:tcPr>
          <w:p w14:paraId="3E45DB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center"/>
              <w:textAlignment w:val="auto"/>
            </w:pPr>
          </w:p>
        </w:tc>
      </w:tr>
      <w:tr w14:paraId="4748A9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144" w:type="dxa"/>
            <w:vMerge w:val="continue"/>
            <w:tcBorders/>
            <w:vAlign w:val="center"/>
          </w:tcPr>
          <w:p w14:paraId="442B63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7352" w:type="dxa"/>
            <w:vAlign w:val="center"/>
          </w:tcPr>
          <w:p w14:paraId="138F0B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非语言沟通运用恰当，善用眼神、微笑、肢体抚触、搀扶等（4</w:t>
            </w:r>
            <w:r>
              <w:rPr>
                <w:szCs w:val="21"/>
              </w:rPr>
              <w:t>’</w:t>
            </w:r>
            <w:r>
              <w:rPr>
                <w:rFonts w:hint="eastAsia"/>
                <w:szCs w:val="21"/>
              </w:rPr>
              <w:t>）、沟通时，根据沟通情境选择适当空间距离（4</w:t>
            </w:r>
            <w:r>
              <w:rPr>
                <w:szCs w:val="21"/>
              </w:rPr>
              <w:t>’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936" w:type="dxa"/>
            <w:vAlign w:val="center"/>
          </w:tcPr>
          <w:p w14:paraId="1AA7FB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862" w:type="dxa"/>
            <w:vAlign w:val="center"/>
          </w:tcPr>
          <w:p w14:paraId="0CE2EA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textAlignment w:val="auto"/>
            </w:pPr>
          </w:p>
        </w:tc>
      </w:tr>
      <w:tr w14:paraId="77360E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144" w:type="dxa"/>
            <w:vMerge w:val="continue"/>
            <w:tcBorders/>
            <w:vAlign w:val="center"/>
          </w:tcPr>
          <w:p w14:paraId="782CEF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7352" w:type="dxa"/>
            <w:vAlign w:val="center"/>
          </w:tcPr>
          <w:p w14:paraId="017DDC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分工合理（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szCs w:val="21"/>
              </w:rPr>
              <w:t>’</w:t>
            </w:r>
            <w:r>
              <w:rPr>
                <w:rFonts w:hint="eastAsia"/>
                <w:szCs w:val="21"/>
              </w:rPr>
              <w:t>），团队</w:t>
            </w:r>
            <w:r>
              <w:rPr>
                <w:rFonts w:hint="eastAsia"/>
                <w:szCs w:val="21"/>
                <w:lang w:val="en-US" w:eastAsia="zh-CN"/>
              </w:rPr>
              <w:t>协作默契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szCs w:val="21"/>
              </w:rPr>
              <w:t>’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936" w:type="dxa"/>
            <w:vAlign w:val="center"/>
          </w:tcPr>
          <w:p w14:paraId="0223D0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center"/>
              <w:textAlignment w:val="auto"/>
              <w:rPr>
                <w:rFonts w:hint="eastAsia" w:eastAsia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862" w:type="dxa"/>
            <w:vAlign w:val="center"/>
          </w:tcPr>
          <w:p w14:paraId="78FAED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textAlignment w:val="auto"/>
            </w:pPr>
          </w:p>
        </w:tc>
      </w:tr>
      <w:tr w14:paraId="3CE814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46" w:hRule="atLeast"/>
          <w:jc w:val="center"/>
        </w:trPr>
        <w:tc>
          <w:tcPr>
            <w:tcW w:w="1144" w:type="dxa"/>
            <w:vMerge w:val="continue"/>
            <w:tcBorders/>
            <w:vAlign w:val="center"/>
          </w:tcPr>
          <w:p w14:paraId="391984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7352" w:type="dxa"/>
            <w:vAlign w:val="center"/>
          </w:tcPr>
          <w:p w14:paraId="274579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医护人员衣帽整齐（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szCs w:val="21"/>
              </w:rPr>
              <w:t>’</w:t>
            </w:r>
            <w:r>
              <w:rPr>
                <w:rFonts w:hint="eastAsia"/>
                <w:szCs w:val="21"/>
              </w:rPr>
              <w:t>），行为举止端庄（2</w:t>
            </w:r>
            <w:r>
              <w:rPr>
                <w:szCs w:val="21"/>
              </w:rPr>
              <w:t>’</w:t>
            </w:r>
            <w:r>
              <w:rPr>
                <w:rFonts w:hint="eastAsia"/>
                <w:szCs w:val="21"/>
              </w:rPr>
              <w:t>），站姿、行姿、蹲姿、坐姿等动作符合礼仪要求（2</w:t>
            </w:r>
            <w:r>
              <w:rPr>
                <w:szCs w:val="21"/>
              </w:rPr>
              <w:t>’</w:t>
            </w:r>
            <w:r>
              <w:rPr>
                <w:rFonts w:hint="eastAsia"/>
                <w:szCs w:val="21"/>
              </w:rPr>
              <w:t xml:space="preserve">）                                                  </w:t>
            </w:r>
          </w:p>
        </w:tc>
        <w:tc>
          <w:tcPr>
            <w:tcW w:w="936" w:type="dxa"/>
            <w:vAlign w:val="center"/>
          </w:tcPr>
          <w:p w14:paraId="21FAA8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center"/>
              <w:textAlignment w:val="auto"/>
              <w:rPr>
                <w:rFonts w:hint="eastAsia" w:eastAsia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8</w:t>
            </w:r>
          </w:p>
        </w:tc>
        <w:tc>
          <w:tcPr>
            <w:tcW w:w="862" w:type="dxa"/>
            <w:vAlign w:val="center"/>
          </w:tcPr>
          <w:p w14:paraId="694CC8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textAlignment w:val="auto"/>
            </w:pPr>
          </w:p>
        </w:tc>
      </w:tr>
      <w:tr w14:paraId="454B60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144" w:type="dxa"/>
            <w:vMerge w:val="continue"/>
            <w:tcBorders/>
            <w:vAlign w:val="center"/>
          </w:tcPr>
          <w:p w14:paraId="6FBFB3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7352" w:type="dxa"/>
            <w:vAlign w:val="center"/>
          </w:tcPr>
          <w:p w14:paraId="4E4F09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textAlignment w:val="auto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  <w:lang w:val="en-US" w:eastAsia="zh-CN"/>
              </w:rPr>
              <w:t>合理运用</w:t>
            </w:r>
            <w:r>
              <w:rPr>
                <w:rFonts w:hint="eastAsia"/>
                <w:bCs/>
                <w:szCs w:val="21"/>
                <w:highlight w:val="none"/>
                <w:lang w:val="en-US" w:eastAsia="zh-CN"/>
              </w:rPr>
              <w:t>数字化</w:t>
            </w:r>
            <w:r>
              <w:rPr>
                <w:rFonts w:hint="eastAsia"/>
                <w:bCs/>
                <w:szCs w:val="21"/>
                <w:lang w:val="en-US" w:eastAsia="zh-CN"/>
              </w:rPr>
              <w:t>辅助手段</w:t>
            </w:r>
            <w:r>
              <w:rPr>
                <w:rFonts w:hint="eastAsia"/>
                <w:bCs/>
                <w:szCs w:val="21"/>
              </w:rPr>
              <w:t>，视频剪辑</w:t>
            </w:r>
            <w:r>
              <w:rPr>
                <w:rFonts w:hint="eastAsia"/>
                <w:bCs/>
                <w:szCs w:val="21"/>
                <w:lang w:val="en-US" w:eastAsia="zh-CN"/>
              </w:rPr>
              <w:t>规范</w:t>
            </w:r>
            <w:r>
              <w:rPr>
                <w:rFonts w:hint="eastAsia"/>
                <w:bCs/>
                <w:szCs w:val="21"/>
              </w:rPr>
              <w:t>，效果好</w:t>
            </w:r>
            <w:r>
              <w:rPr>
                <w:rFonts w:hint="eastAsia"/>
                <w:szCs w:val="21"/>
              </w:rPr>
              <w:t>（4</w:t>
            </w:r>
            <w:r>
              <w:rPr>
                <w:szCs w:val="21"/>
              </w:rPr>
              <w:t>’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936" w:type="dxa"/>
            <w:vAlign w:val="center"/>
          </w:tcPr>
          <w:p w14:paraId="27B027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center"/>
              <w:textAlignment w:val="auto"/>
              <w:rPr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</w:rPr>
              <w:t>4</w:t>
            </w:r>
          </w:p>
        </w:tc>
        <w:tc>
          <w:tcPr>
            <w:tcW w:w="862" w:type="dxa"/>
            <w:vAlign w:val="center"/>
          </w:tcPr>
          <w:p w14:paraId="5171B3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textAlignment w:val="auto"/>
            </w:pPr>
          </w:p>
        </w:tc>
      </w:tr>
      <w:tr w14:paraId="39CD2E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144" w:type="dxa"/>
            <w:vMerge w:val="continue"/>
            <w:tcBorders/>
            <w:vAlign w:val="center"/>
          </w:tcPr>
          <w:p w14:paraId="14EFF6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7352" w:type="dxa"/>
            <w:vAlign w:val="center"/>
          </w:tcPr>
          <w:p w14:paraId="397FD2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textAlignment w:val="auto"/>
              <w:rPr>
                <w:rFonts w:hint="eastAsia"/>
                <w:bCs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Cs w:val="21"/>
                <w:highlight w:val="none"/>
                <w:lang w:val="en-US" w:eastAsia="zh-CN"/>
              </w:rPr>
              <w:t>视频时长：</w:t>
            </w:r>
            <w:r>
              <w:rPr>
                <w:rFonts w:hint="eastAsia"/>
                <w:szCs w:val="21"/>
                <w:highlight w:val="none"/>
                <w:lang w:val="en-US" w:eastAsia="zh-CN"/>
              </w:rPr>
              <w:t>不少于15分钟，每少1分钟扣1分</w:t>
            </w:r>
          </w:p>
        </w:tc>
        <w:tc>
          <w:tcPr>
            <w:tcW w:w="936" w:type="dxa"/>
            <w:vAlign w:val="center"/>
          </w:tcPr>
          <w:p w14:paraId="49D169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center"/>
              <w:textAlignment w:val="auto"/>
              <w:rPr>
                <w:rFonts w:hint="eastAsia" w:eastAsia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862" w:type="dxa"/>
            <w:vAlign w:val="center"/>
          </w:tcPr>
          <w:p w14:paraId="6AA3A3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textAlignment w:val="auto"/>
            </w:pPr>
          </w:p>
        </w:tc>
      </w:tr>
      <w:tr w14:paraId="5D9C47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144" w:type="dxa"/>
            <w:vAlign w:val="center"/>
          </w:tcPr>
          <w:p w14:paraId="0F6F4F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center"/>
              <w:textAlignment w:val="auto"/>
              <w:rPr>
                <w:rFonts w:hint="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评委</w:t>
            </w:r>
          </w:p>
          <w:p w14:paraId="363CFF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center"/>
              <w:textAlignment w:val="auto"/>
              <w:rPr>
                <w:rFonts w:hint="default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评语</w:t>
            </w:r>
          </w:p>
        </w:tc>
        <w:tc>
          <w:tcPr>
            <w:tcW w:w="9150" w:type="dxa"/>
            <w:gridSpan w:val="3"/>
          </w:tcPr>
          <w:p w14:paraId="197562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left"/>
              <w:textAlignment w:val="auto"/>
              <w:rPr>
                <w:szCs w:val="21"/>
              </w:rPr>
            </w:pPr>
          </w:p>
          <w:p w14:paraId="084F80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jc w:val="left"/>
              <w:textAlignment w:val="auto"/>
              <w:rPr>
                <w:szCs w:val="21"/>
              </w:rPr>
            </w:pPr>
          </w:p>
          <w:p w14:paraId="3DE858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textAlignment w:val="auto"/>
            </w:pPr>
          </w:p>
          <w:p w14:paraId="7B8303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" w:lineRule="atLeast"/>
              <w:textAlignment w:val="auto"/>
            </w:pPr>
          </w:p>
        </w:tc>
      </w:tr>
    </w:tbl>
    <w:p w14:paraId="564DE91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</w:t>
      </w:r>
    </w:p>
    <w:p w14:paraId="07E27E3D">
      <w:pPr>
        <w:jc w:val="center"/>
        <w:rPr>
          <w:rFonts w:hint="eastAsia"/>
          <w:b/>
          <w:bCs/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 xml:space="preserve">                                    </w:t>
      </w:r>
      <w:r>
        <w:rPr>
          <w:rFonts w:hint="eastAsia"/>
          <w:b/>
          <w:bCs/>
          <w:sz w:val="24"/>
          <w:szCs w:val="24"/>
        </w:rPr>
        <w:t>评委签字：</w:t>
      </w:r>
      <w:r>
        <w:rPr>
          <w:rFonts w:hint="eastAsia"/>
          <w:b/>
          <w:bCs/>
          <w:sz w:val="24"/>
          <w:szCs w:val="24"/>
          <w:u w:val="single"/>
        </w:rPr>
        <w:t xml:space="preserve">            </w:t>
      </w:r>
      <w:bookmarkStart w:id="0" w:name="_GoBack"/>
      <w:bookmarkEnd w:id="0"/>
    </w:p>
    <w:sectPr>
      <w:headerReference r:id="rId3" w:type="default"/>
      <w:pgSz w:w="11906" w:h="16838"/>
      <w:pgMar w:top="1040" w:right="1746" w:bottom="698" w:left="17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BDA89A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NotTrackMove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3BE4"/>
    <w:rsid w:val="0001131D"/>
    <w:rsid w:val="00014F49"/>
    <w:rsid w:val="000358BA"/>
    <w:rsid w:val="00043D23"/>
    <w:rsid w:val="00061B69"/>
    <w:rsid w:val="00066753"/>
    <w:rsid w:val="000701BD"/>
    <w:rsid w:val="000A1588"/>
    <w:rsid w:val="000A3789"/>
    <w:rsid w:val="000D7A50"/>
    <w:rsid w:val="000E6B85"/>
    <w:rsid w:val="00113A97"/>
    <w:rsid w:val="001350E2"/>
    <w:rsid w:val="00162DB4"/>
    <w:rsid w:val="0017124C"/>
    <w:rsid w:val="00174C84"/>
    <w:rsid w:val="0017766D"/>
    <w:rsid w:val="00195D77"/>
    <w:rsid w:val="001C3962"/>
    <w:rsid w:val="00200C10"/>
    <w:rsid w:val="00235347"/>
    <w:rsid w:val="00264EBE"/>
    <w:rsid w:val="002769E8"/>
    <w:rsid w:val="002A2CE3"/>
    <w:rsid w:val="002C0FD6"/>
    <w:rsid w:val="00303440"/>
    <w:rsid w:val="00336106"/>
    <w:rsid w:val="003A1F11"/>
    <w:rsid w:val="003C098B"/>
    <w:rsid w:val="003F0365"/>
    <w:rsid w:val="003F2477"/>
    <w:rsid w:val="00411B89"/>
    <w:rsid w:val="00420B09"/>
    <w:rsid w:val="00494146"/>
    <w:rsid w:val="004B4A96"/>
    <w:rsid w:val="005361AB"/>
    <w:rsid w:val="00536E5E"/>
    <w:rsid w:val="0055791C"/>
    <w:rsid w:val="00571D32"/>
    <w:rsid w:val="00593E53"/>
    <w:rsid w:val="00594537"/>
    <w:rsid w:val="005973B2"/>
    <w:rsid w:val="006769A2"/>
    <w:rsid w:val="006804C6"/>
    <w:rsid w:val="006815A0"/>
    <w:rsid w:val="007224DB"/>
    <w:rsid w:val="007C303A"/>
    <w:rsid w:val="007F4CF6"/>
    <w:rsid w:val="00853BE4"/>
    <w:rsid w:val="00886D65"/>
    <w:rsid w:val="00886EF0"/>
    <w:rsid w:val="008D41A2"/>
    <w:rsid w:val="008D5EC2"/>
    <w:rsid w:val="008E4BA6"/>
    <w:rsid w:val="0090001D"/>
    <w:rsid w:val="00917ED7"/>
    <w:rsid w:val="00967EB3"/>
    <w:rsid w:val="00992E00"/>
    <w:rsid w:val="009B147B"/>
    <w:rsid w:val="009C1D18"/>
    <w:rsid w:val="009C5551"/>
    <w:rsid w:val="009F003E"/>
    <w:rsid w:val="00A5025C"/>
    <w:rsid w:val="00A811FB"/>
    <w:rsid w:val="00A94F0C"/>
    <w:rsid w:val="00A97FD4"/>
    <w:rsid w:val="00AD6C70"/>
    <w:rsid w:val="00AE1AA2"/>
    <w:rsid w:val="00B36942"/>
    <w:rsid w:val="00B418B9"/>
    <w:rsid w:val="00B93AF4"/>
    <w:rsid w:val="00BC1168"/>
    <w:rsid w:val="00BC61A4"/>
    <w:rsid w:val="00BE393F"/>
    <w:rsid w:val="00BF4E60"/>
    <w:rsid w:val="00C23841"/>
    <w:rsid w:val="00C856F2"/>
    <w:rsid w:val="00CB741B"/>
    <w:rsid w:val="00CF5258"/>
    <w:rsid w:val="00D16A97"/>
    <w:rsid w:val="00D57998"/>
    <w:rsid w:val="00D828D9"/>
    <w:rsid w:val="00D9701B"/>
    <w:rsid w:val="00DA38D4"/>
    <w:rsid w:val="00DF3D34"/>
    <w:rsid w:val="00E06DC1"/>
    <w:rsid w:val="00E0702F"/>
    <w:rsid w:val="00E7134F"/>
    <w:rsid w:val="00EA22E0"/>
    <w:rsid w:val="00F4357C"/>
    <w:rsid w:val="00F6169F"/>
    <w:rsid w:val="00F9058D"/>
    <w:rsid w:val="00FA2BF6"/>
    <w:rsid w:val="00FA5F2D"/>
    <w:rsid w:val="01AC6D30"/>
    <w:rsid w:val="03981846"/>
    <w:rsid w:val="03AC1DA9"/>
    <w:rsid w:val="03B8134E"/>
    <w:rsid w:val="04CC293B"/>
    <w:rsid w:val="059D0D45"/>
    <w:rsid w:val="05DF4D0D"/>
    <w:rsid w:val="062C4F30"/>
    <w:rsid w:val="064518C2"/>
    <w:rsid w:val="06946583"/>
    <w:rsid w:val="07B04F2D"/>
    <w:rsid w:val="085E5F07"/>
    <w:rsid w:val="09E8015D"/>
    <w:rsid w:val="0BA631FC"/>
    <w:rsid w:val="0BB23DF0"/>
    <w:rsid w:val="0C3843E9"/>
    <w:rsid w:val="0CB3425E"/>
    <w:rsid w:val="0CC323FF"/>
    <w:rsid w:val="0D406512"/>
    <w:rsid w:val="0FBF4992"/>
    <w:rsid w:val="0FC0442F"/>
    <w:rsid w:val="12053CB5"/>
    <w:rsid w:val="12BD0F5A"/>
    <w:rsid w:val="1555793F"/>
    <w:rsid w:val="158E74F0"/>
    <w:rsid w:val="15BB5022"/>
    <w:rsid w:val="177C2881"/>
    <w:rsid w:val="185275C1"/>
    <w:rsid w:val="19740708"/>
    <w:rsid w:val="1B2C3CF0"/>
    <w:rsid w:val="1BB64137"/>
    <w:rsid w:val="1C3109C5"/>
    <w:rsid w:val="1C5E3024"/>
    <w:rsid w:val="1CC83B6A"/>
    <w:rsid w:val="1CD869F7"/>
    <w:rsid w:val="1DAE3FC6"/>
    <w:rsid w:val="1F267336"/>
    <w:rsid w:val="1F9E6D0C"/>
    <w:rsid w:val="20065CCE"/>
    <w:rsid w:val="209459C7"/>
    <w:rsid w:val="21A40B2D"/>
    <w:rsid w:val="21F92577"/>
    <w:rsid w:val="247A3EE3"/>
    <w:rsid w:val="24BF0610"/>
    <w:rsid w:val="254F62FE"/>
    <w:rsid w:val="25B051A0"/>
    <w:rsid w:val="25B35922"/>
    <w:rsid w:val="25E33756"/>
    <w:rsid w:val="261A499E"/>
    <w:rsid w:val="28060F58"/>
    <w:rsid w:val="28C22586"/>
    <w:rsid w:val="290D571F"/>
    <w:rsid w:val="296E724E"/>
    <w:rsid w:val="2A447125"/>
    <w:rsid w:val="2C370B94"/>
    <w:rsid w:val="2C675AF8"/>
    <w:rsid w:val="2CCF00A8"/>
    <w:rsid w:val="2D58095B"/>
    <w:rsid w:val="2D7549AD"/>
    <w:rsid w:val="2E7110F5"/>
    <w:rsid w:val="2ECE5F31"/>
    <w:rsid w:val="2EDB7A18"/>
    <w:rsid w:val="2FFE3062"/>
    <w:rsid w:val="30420F9B"/>
    <w:rsid w:val="305436AA"/>
    <w:rsid w:val="309520D7"/>
    <w:rsid w:val="31636FEF"/>
    <w:rsid w:val="32205954"/>
    <w:rsid w:val="32AE46C6"/>
    <w:rsid w:val="36671965"/>
    <w:rsid w:val="38624277"/>
    <w:rsid w:val="39347D2F"/>
    <w:rsid w:val="39B63612"/>
    <w:rsid w:val="39F32CFC"/>
    <w:rsid w:val="3ACD7CF2"/>
    <w:rsid w:val="3B312560"/>
    <w:rsid w:val="3BAA0CC1"/>
    <w:rsid w:val="3C1B2260"/>
    <w:rsid w:val="3CEC65A4"/>
    <w:rsid w:val="3D5E76A5"/>
    <w:rsid w:val="3E3D4375"/>
    <w:rsid w:val="3E955C48"/>
    <w:rsid w:val="3F205D9A"/>
    <w:rsid w:val="3F4C14EF"/>
    <w:rsid w:val="41BB0193"/>
    <w:rsid w:val="44457BD1"/>
    <w:rsid w:val="45185B50"/>
    <w:rsid w:val="45462DBC"/>
    <w:rsid w:val="45A61038"/>
    <w:rsid w:val="461D6C58"/>
    <w:rsid w:val="4ADF10F9"/>
    <w:rsid w:val="4C3618D5"/>
    <w:rsid w:val="4DA22870"/>
    <w:rsid w:val="4E9B34BD"/>
    <w:rsid w:val="4EED6173"/>
    <w:rsid w:val="503D3243"/>
    <w:rsid w:val="50454147"/>
    <w:rsid w:val="5148097F"/>
    <w:rsid w:val="51853F36"/>
    <w:rsid w:val="51F616F6"/>
    <w:rsid w:val="52AC3B1F"/>
    <w:rsid w:val="52F35E70"/>
    <w:rsid w:val="55191A1B"/>
    <w:rsid w:val="55EA2C70"/>
    <w:rsid w:val="56456AA7"/>
    <w:rsid w:val="56B73DC6"/>
    <w:rsid w:val="581843E6"/>
    <w:rsid w:val="58D8399B"/>
    <w:rsid w:val="5A674BF1"/>
    <w:rsid w:val="5AAD1CE2"/>
    <w:rsid w:val="5B052699"/>
    <w:rsid w:val="5B2D505B"/>
    <w:rsid w:val="5E9F5916"/>
    <w:rsid w:val="610D0419"/>
    <w:rsid w:val="62174FB9"/>
    <w:rsid w:val="63E75E8C"/>
    <w:rsid w:val="64E35E5B"/>
    <w:rsid w:val="66906384"/>
    <w:rsid w:val="688539F5"/>
    <w:rsid w:val="68A836B6"/>
    <w:rsid w:val="68CA0321"/>
    <w:rsid w:val="6A0B6CD5"/>
    <w:rsid w:val="6A4E4044"/>
    <w:rsid w:val="6D2D310C"/>
    <w:rsid w:val="6DA92998"/>
    <w:rsid w:val="6E721CFF"/>
    <w:rsid w:val="6FBD7D1D"/>
    <w:rsid w:val="6FED055F"/>
    <w:rsid w:val="738A0046"/>
    <w:rsid w:val="74BE4C94"/>
    <w:rsid w:val="74D956EF"/>
    <w:rsid w:val="74DB5BA4"/>
    <w:rsid w:val="760C21C1"/>
    <w:rsid w:val="76C50E26"/>
    <w:rsid w:val="77B83069"/>
    <w:rsid w:val="77E02CB9"/>
    <w:rsid w:val="77E2641B"/>
    <w:rsid w:val="78C104E5"/>
    <w:rsid w:val="7968385A"/>
    <w:rsid w:val="79C11A82"/>
    <w:rsid w:val="7AF33FC4"/>
    <w:rsid w:val="7B36342D"/>
    <w:rsid w:val="7E0513FF"/>
    <w:rsid w:val="7E9F0720"/>
    <w:rsid w:val="7F486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nhideWhenUsed="0" w:uiPriority="99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1"/>
    <w:qFormat/>
    <w:locked/>
    <w:uiPriority w:val="99"/>
    <w:pPr>
      <w:keepNext/>
      <w:widowControl/>
      <w:spacing w:before="240" w:after="60"/>
      <w:jc w:val="left"/>
      <w:outlineLvl w:val="2"/>
    </w:pPr>
    <w:rPr>
      <w:rFonts w:ascii="Cambria" w:hAnsi="Cambria"/>
      <w:b/>
      <w:kern w:val="0"/>
      <w:sz w:val="26"/>
      <w:szCs w:val="20"/>
      <w:lang w:eastAsia="en-US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Heading 3 Char"/>
    <w:basedOn w:val="7"/>
    <w:link w:val="2"/>
    <w:semiHidden/>
    <w:qFormat/>
    <w:locked/>
    <w:uiPriority w:val="99"/>
    <w:rPr>
      <w:rFonts w:cs="Times New Roman"/>
      <w:b/>
      <w:bCs/>
      <w:sz w:val="32"/>
      <w:szCs w:val="32"/>
    </w:rPr>
  </w:style>
  <w:style w:type="character" w:customStyle="1" w:styleId="9">
    <w:name w:val="页眉 Char"/>
    <w:basedOn w:val="7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页脚 Char"/>
    <w:basedOn w:val="7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标题 3 Char"/>
    <w:link w:val="2"/>
    <w:qFormat/>
    <w:locked/>
    <w:uiPriority w:val="99"/>
    <w:rPr>
      <w:rFonts w:ascii="Cambria" w:hAnsi="Cambria" w:eastAsia="宋体"/>
      <w:b/>
      <w:sz w:val="26"/>
      <w:lang w:val="en-US"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583</Words>
  <Characters>620</Characters>
  <Lines>6</Lines>
  <Paragraphs>1</Paragraphs>
  <TotalTime>1</TotalTime>
  <ScaleCrop>false</ScaleCrop>
  <LinksUpToDate>false</LinksUpToDate>
  <CharactersWithSpaces>904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2012-05-28T06:48:00Z</dcterms:created>
  <dc:creator>微软用户</dc:creator>
  <cp:lastModifiedBy>Vivian</cp:lastModifiedBy>
  <dcterms:modified xsi:type="dcterms:W3CDTF">2026-03-30T08:56:10Z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1C84769DAC2345199AE8F77BD483CA49_13</vt:lpwstr>
  </property>
  <property fmtid="{D5CDD505-2E9C-101B-9397-08002B2CF9AE}" pid="4" name="KSOTemplateDocerSaveRecord">
    <vt:lpwstr>eyJoZGlkIjoiZTY4MDBhYjhkNjgzNjcwNjAxN2MzZTY4NmNkMmFkZWIiLCJ1c2VySWQiOiIyNTYxNDM5MzAifQ==</vt:lpwstr>
  </property>
</Properties>
</file>