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DBB64">
      <w:pPr>
        <w:pStyle w:val="2"/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12" w:lineRule="auto"/>
        <w:jc w:val="both"/>
        <w:textAlignment w:val="auto"/>
        <w:rPr>
          <w:rFonts w:hint="eastAsia" w:cs="Times New Roman"/>
          <w:b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cs="Times New Roman"/>
          <w:b/>
          <w:kern w:val="0"/>
          <w:sz w:val="24"/>
          <w:szCs w:val="24"/>
          <w:highlight w:val="none"/>
          <w:lang w:val="en-US" w:eastAsia="zh-CN" w:bidi="ar-SA"/>
        </w:rPr>
        <w:t>附件2</w:t>
      </w:r>
    </w:p>
    <w:p w14:paraId="42D7E0EE">
      <w:pPr>
        <w:pStyle w:val="2"/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12" w:lineRule="auto"/>
        <w:jc w:val="center"/>
        <w:textAlignment w:val="auto"/>
        <w:rPr>
          <w:rFonts w:hint="eastAsia" w:ascii="Cambria" w:hAnsi="Cambria" w:eastAsia="宋体" w:cs="Times New Roman"/>
          <w:b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cs="Times New Roman"/>
          <w:b/>
          <w:kern w:val="0"/>
          <w:sz w:val="24"/>
          <w:szCs w:val="24"/>
          <w:highlight w:val="none"/>
          <w:lang w:val="en-US" w:eastAsia="zh-CN" w:bidi="ar-SA"/>
        </w:rPr>
        <w:t>齐齐哈尔医</w:t>
      </w:r>
      <w:r>
        <w:rPr>
          <w:rFonts w:hint="eastAsia" w:ascii="Cambria" w:hAnsi="Cambria" w:eastAsia="宋体" w:cs="Times New Roman"/>
          <w:b/>
          <w:kern w:val="0"/>
          <w:sz w:val="24"/>
          <w:szCs w:val="24"/>
          <w:highlight w:val="none"/>
          <w:lang w:val="en-US" w:eastAsia="zh-CN" w:bidi="ar-SA"/>
        </w:rPr>
        <w:t>学院第</w:t>
      </w:r>
      <w:r>
        <w:rPr>
          <w:rFonts w:hint="eastAsia" w:cs="Times New Roman"/>
          <w:b/>
          <w:kern w:val="0"/>
          <w:sz w:val="24"/>
          <w:szCs w:val="24"/>
          <w:highlight w:val="none"/>
          <w:lang w:val="en-US" w:eastAsia="zh-CN" w:bidi="ar-SA"/>
        </w:rPr>
        <w:t>九</w:t>
      </w:r>
      <w:r>
        <w:rPr>
          <w:rFonts w:hint="eastAsia" w:ascii="Cambria" w:hAnsi="Cambria" w:eastAsia="宋体" w:cs="Times New Roman"/>
          <w:b/>
          <w:kern w:val="0"/>
          <w:sz w:val="24"/>
          <w:szCs w:val="24"/>
          <w:highlight w:val="none"/>
          <w:lang w:val="en-US" w:eastAsia="zh-CN" w:bidi="ar-SA"/>
        </w:rPr>
        <w:t>届“南丁格尔杯”护理礼仪与沟通大赛</w:t>
      </w:r>
    </w:p>
    <w:p w14:paraId="7E5B7F9D">
      <w:pPr>
        <w:pStyle w:val="2"/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12" w:lineRule="auto"/>
        <w:jc w:val="center"/>
        <w:textAlignment w:val="auto"/>
        <w:rPr>
          <w:rFonts w:hint="eastAsia" w:ascii="宋体" w:hAnsi="宋体" w:cs="宋体"/>
          <w:bCs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护理礼仪与才艺表演</w:t>
      </w:r>
      <w:r>
        <w:rPr>
          <w:rFonts w:hint="eastAsia" w:ascii="宋体" w:hAnsi="宋体" w:cs="宋体"/>
          <w:bCs/>
          <w:sz w:val="24"/>
          <w:szCs w:val="24"/>
          <w:highlight w:val="none"/>
          <w:lang w:eastAsia="zh-CN"/>
        </w:rPr>
        <w:t>评分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表</w:t>
      </w:r>
    </w:p>
    <w:p w14:paraId="6EAA3775">
      <w:pPr>
        <w:pStyle w:val="2"/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12" w:lineRule="auto"/>
        <w:jc w:val="both"/>
        <w:textAlignment w:val="auto"/>
        <w:rPr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  <w:lang w:val="en-US" w:eastAsia="zh-CN"/>
        </w:rPr>
        <w:t>团队名称：                 班级：</w:t>
      </w: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</w:rPr>
        <w:t xml:space="preserve">                 </w:t>
      </w: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</w:rPr>
        <w:t>得分</w:t>
      </w:r>
      <w:r>
        <w:rPr>
          <w:rFonts w:hint="eastAsia" w:ascii="宋体" w:hAnsi="宋体" w:cs="宋体"/>
          <w:b/>
          <w:bCs/>
          <w:kern w:val="0"/>
          <w:sz w:val="24"/>
          <w:szCs w:val="24"/>
          <w:highlight w:val="none"/>
          <w:u w:val="none"/>
        </w:rPr>
        <w:t>：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none"/>
        </w:rPr>
        <w:t xml:space="preserve">     </w:t>
      </w:r>
    </w:p>
    <w:tbl>
      <w:tblPr>
        <w:tblStyle w:val="5"/>
        <w:tblW w:w="103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7742"/>
        <w:gridCol w:w="709"/>
        <w:gridCol w:w="784"/>
      </w:tblGrid>
      <w:tr w14:paraId="1F0EB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155" w:type="dxa"/>
            <w:vAlign w:val="center"/>
          </w:tcPr>
          <w:p w14:paraId="5761DD39">
            <w:pPr>
              <w:jc w:val="center"/>
              <w:rPr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7742" w:type="dxa"/>
            <w:vAlign w:val="center"/>
          </w:tcPr>
          <w:p w14:paraId="001BE9CC">
            <w:pPr>
              <w:jc w:val="center"/>
              <w:rPr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考核内容</w:t>
            </w:r>
          </w:p>
        </w:tc>
        <w:tc>
          <w:tcPr>
            <w:tcW w:w="709" w:type="dxa"/>
            <w:vAlign w:val="center"/>
          </w:tcPr>
          <w:p w14:paraId="56003531">
            <w:pPr>
              <w:jc w:val="center"/>
              <w:rPr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  <w:lang w:val="en-US" w:eastAsia="zh-CN"/>
              </w:rPr>
              <w:t>分值</w:t>
            </w:r>
          </w:p>
        </w:tc>
        <w:tc>
          <w:tcPr>
            <w:tcW w:w="784" w:type="dxa"/>
            <w:vAlign w:val="center"/>
          </w:tcPr>
          <w:p w14:paraId="05D31885">
            <w:pPr>
              <w:jc w:val="center"/>
              <w:rPr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扣分</w:t>
            </w:r>
          </w:p>
        </w:tc>
      </w:tr>
      <w:tr w14:paraId="3E107D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155" w:type="dxa"/>
            <w:vMerge w:val="restart"/>
            <w:vAlign w:val="center"/>
          </w:tcPr>
          <w:p w14:paraId="23BD87E7">
            <w:pPr>
              <w:jc w:val="center"/>
              <w:rPr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护理</w:t>
            </w:r>
          </w:p>
          <w:p w14:paraId="38FD665C">
            <w:pPr>
              <w:jc w:val="center"/>
              <w:rPr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礼仪</w:t>
            </w:r>
          </w:p>
          <w:p w14:paraId="76C513F8">
            <w:pPr>
              <w:jc w:val="center"/>
              <w:rPr>
                <w:b/>
                <w:szCs w:val="21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（80分）</w:t>
            </w:r>
          </w:p>
        </w:tc>
        <w:tc>
          <w:tcPr>
            <w:tcW w:w="7742" w:type="dxa"/>
          </w:tcPr>
          <w:p w14:paraId="5F309AAC">
            <w:pPr>
              <w:spacing w:line="276" w:lineRule="auto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Cs w:val="21"/>
                <w:highlight w:val="none"/>
              </w:rPr>
              <w:t>站姿：</w:t>
            </w:r>
            <w:r>
              <w:rPr>
                <w:rFonts w:hint="eastAsia"/>
                <w:szCs w:val="21"/>
                <w:highlight w:val="none"/>
              </w:rPr>
              <w:t xml:space="preserve">着装得体，仪容端庄，仪态优雅（4 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  <w:p w14:paraId="64FB1BBF">
            <w:pPr>
              <w:spacing w:line="276" w:lineRule="auto"/>
              <w:ind w:firstLine="630" w:firstLineChars="300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头正颈直，面带微笑，双眼平视，下颌微收（4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  <w:p w14:paraId="293CF64C">
            <w:pPr>
              <w:spacing w:line="276" w:lineRule="auto"/>
              <w:ind w:firstLine="630" w:firstLineChars="300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两肩外展，双臂自然，挺胸收腹，收臀并膝，脚尖向前（4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  <w:p w14:paraId="17D74B4C">
            <w:pPr>
              <w:spacing w:line="276" w:lineRule="auto"/>
              <w:ind w:firstLine="630" w:firstLineChars="300"/>
              <w:jc w:val="left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两臂自然下垂，手指自然弯曲，或两手相握于腹部（4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</w:tc>
        <w:tc>
          <w:tcPr>
            <w:tcW w:w="709" w:type="dxa"/>
            <w:vAlign w:val="center"/>
          </w:tcPr>
          <w:p w14:paraId="23931793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16</w:t>
            </w:r>
          </w:p>
        </w:tc>
        <w:tc>
          <w:tcPr>
            <w:tcW w:w="784" w:type="dxa"/>
            <w:vAlign w:val="center"/>
          </w:tcPr>
          <w:p w14:paraId="3CC2140E">
            <w:pPr>
              <w:jc w:val="center"/>
              <w:rPr>
                <w:highlight w:val="none"/>
              </w:rPr>
            </w:pPr>
          </w:p>
        </w:tc>
      </w:tr>
      <w:tr w14:paraId="366589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1155" w:type="dxa"/>
            <w:vMerge w:val="continue"/>
            <w:tcBorders/>
            <w:vAlign w:val="center"/>
          </w:tcPr>
          <w:p w14:paraId="21E26661">
            <w:pPr>
              <w:jc w:val="center"/>
              <w:rPr>
                <w:b/>
                <w:szCs w:val="21"/>
                <w:highlight w:val="none"/>
              </w:rPr>
            </w:pPr>
          </w:p>
        </w:tc>
        <w:tc>
          <w:tcPr>
            <w:tcW w:w="7742" w:type="dxa"/>
          </w:tcPr>
          <w:p w14:paraId="564C7D31">
            <w:pPr>
              <w:spacing w:line="276" w:lineRule="auto"/>
              <w:jc w:val="left"/>
              <w:rPr>
                <w:rFonts w:hint="eastAsia"/>
                <w:b/>
                <w:bCs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Cs w:val="21"/>
                <w:highlight w:val="none"/>
              </w:rPr>
              <w:t>坐姿：</w:t>
            </w:r>
            <w:r>
              <w:rPr>
                <w:rFonts w:hint="eastAsia"/>
                <w:szCs w:val="21"/>
                <w:highlight w:val="none"/>
              </w:rPr>
              <w:t>取放椅子时，节力原则蹲下，左手扶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椅子</w:t>
            </w:r>
            <w:r>
              <w:rPr>
                <w:rFonts w:hint="eastAsia"/>
                <w:szCs w:val="21"/>
                <w:highlight w:val="none"/>
              </w:rPr>
              <w:t>上方，右手扶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椅子</w:t>
            </w:r>
            <w:r>
              <w:rPr>
                <w:rFonts w:hint="eastAsia"/>
                <w:szCs w:val="21"/>
                <w:highlight w:val="none"/>
              </w:rPr>
              <w:t>下方（4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）。</w:t>
            </w:r>
          </w:p>
          <w:p w14:paraId="18070046">
            <w:pPr>
              <w:spacing w:line="276" w:lineRule="auto"/>
              <w:ind w:firstLine="630" w:firstLineChars="300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左进左出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原则</w:t>
            </w:r>
            <w:r>
              <w:rPr>
                <w:rFonts w:hint="eastAsia"/>
                <w:szCs w:val="21"/>
                <w:highlight w:val="none"/>
              </w:rPr>
              <w:t>，轻缓落座臀部不应坐满座位，约占椅面的</w:t>
            </w:r>
            <w:r>
              <w:rPr>
                <w:szCs w:val="21"/>
                <w:highlight w:val="none"/>
              </w:rPr>
              <w:t>1/2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-</w:t>
            </w:r>
            <w:r>
              <w:rPr>
                <w:szCs w:val="21"/>
                <w:highlight w:val="none"/>
              </w:rPr>
              <w:t>2/3</w:t>
            </w:r>
            <w:r>
              <w:rPr>
                <w:rFonts w:hint="eastAsia"/>
                <w:szCs w:val="21"/>
                <w:highlight w:val="none"/>
              </w:rPr>
              <w:t>的位置（4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  <w:p w14:paraId="14573C84">
            <w:pPr>
              <w:spacing w:line="276" w:lineRule="auto"/>
              <w:ind w:left="630" w:leftChars="300" w:firstLine="0" w:firstLineChars="0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入座后双膝靠拢或向一侧倾斜；两臂自然弯曲，两手叠放于大腿上（4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  <w:p w14:paraId="3C373F93">
            <w:pPr>
              <w:spacing w:line="276" w:lineRule="auto"/>
              <w:ind w:left="630" w:leftChars="300" w:firstLine="0" w:firstLineChars="0"/>
              <w:jc w:val="left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坐定后上身正直稍前倾，端庄优美，自然舒展（4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</w:tc>
        <w:tc>
          <w:tcPr>
            <w:tcW w:w="709" w:type="dxa"/>
            <w:vAlign w:val="center"/>
          </w:tcPr>
          <w:p w14:paraId="6F375FAE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16</w:t>
            </w:r>
          </w:p>
        </w:tc>
        <w:tc>
          <w:tcPr>
            <w:tcW w:w="784" w:type="dxa"/>
            <w:vAlign w:val="center"/>
          </w:tcPr>
          <w:p w14:paraId="6B2169E2">
            <w:pPr>
              <w:jc w:val="center"/>
              <w:rPr>
                <w:highlight w:val="none"/>
              </w:rPr>
            </w:pPr>
          </w:p>
        </w:tc>
      </w:tr>
      <w:tr w14:paraId="1A0C3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55" w:type="dxa"/>
            <w:vMerge w:val="continue"/>
            <w:tcBorders/>
            <w:vAlign w:val="center"/>
          </w:tcPr>
          <w:p w14:paraId="75B5E2C9">
            <w:pPr>
              <w:jc w:val="center"/>
              <w:rPr>
                <w:b/>
                <w:szCs w:val="21"/>
                <w:highlight w:val="none"/>
              </w:rPr>
            </w:pPr>
          </w:p>
        </w:tc>
        <w:tc>
          <w:tcPr>
            <w:tcW w:w="7742" w:type="dxa"/>
          </w:tcPr>
          <w:p w14:paraId="3CAD9579">
            <w:pPr>
              <w:spacing w:line="276" w:lineRule="auto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Cs w:val="21"/>
                <w:highlight w:val="none"/>
                <w:lang w:val="en-US" w:eastAsia="zh-CN"/>
              </w:rPr>
              <w:t>行</w:t>
            </w:r>
            <w:r>
              <w:rPr>
                <w:rFonts w:hint="eastAsia"/>
                <w:b/>
                <w:bCs/>
                <w:szCs w:val="21"/>
                <w:highlight w:val="none"/>
              </w:rPr>
              <w:t>姿：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双</w:t>
            </w:r>
            <w:r>
              <w:rPr>
                <w:rFonts w:hint="eastAsia"/>
                <w:szCs w:val="21"/>
                <w:highlight w:val="none"/>
              </w:rPr>
              <w:t>眼平视，步履轻盈稳健，抬头、挺胸收腹、肩放松，有节奏（4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  <w:p w14:paraId="32136EE0">
            <w:pPr>
              <w:spacing w:line="276" w:lineRule="auto"/>
              <w:ind w:left="630" w:leftChars="300" w:firstLine="0" w:firstLineChars="0"/>
              <w:jc w:val="left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行进中</w:t>
            </w:r>
            <w:r>
              <w:rPr>
                <w:rFonts w:hint="eastAsia"/>
                <w:szCs w:val="21"/>
                <w:highlight w:val="none"/>
              </w:rPr>
              <w:t>双肩保持平稳，避免摇晃，两臂自然摆动，摆动的幅度约</w:t>
            </w:r>
            <w:r>
              <w:rPr>
                <w:szCs w:val="21"/>
                <w:highlight w:val="none"/>
              </w:rPr>
              <w:t>30</w:t>
            </w:r>
            <w:r>
              <w:rPr>
                <w:rFonts w:hint="eastAsia"/>
                <w:szCs w:val="21"/>
                <w:highlight w:val="none"/>
              </w:rPr>
              <w:t>°（4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）双脚落地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呈</w:t>
            </w:r>
            <w:r>
              <w:rPr>
                <w:rFonts w:hint="eastAsia"/>
                <w:szCs w:val="21"/>
                <w:highlight w:val="none"/>
              </w:rPr>
              <w:t>直线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行进</w:t>
            </w:r>
            <w:r>
              <w:rPr>
                <w:rFonts w:hint="eastAsia"/>
                <w:szCs w:val="21"/>
                <w:highlight w:val="none"/>
              </w:rPr>
              <w:t>，避免腰部及臀部过度扭动；抬足有力柔步无声（4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）靠右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侧行走</w:t>
            </w:r>
            <w:r>
              <w:rPr>
                <w:rFonts w:hint="eastAsia"/>
                <w:szCs w:val="21"/>
                <w:highlight w:val="none"/>
              </w:rPr>
              <w:t>，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遇</w:t>
            </w:r>
            <w:r>
              <w:rPr>
                <w:rFonts w:hint="eastAsia"/>
                <w:szCs w:val="21"/>
                <w:highlight w:val="none"/>
              </w:rPr>
              <w:t>上级、就诊者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时</w:t>
            </w:r>
            <w:r>
              <w:rPr>
                <w:rFonts w:hint="eastAsia"/>
                <w:szCs w:val="21"/>
                <w:highlight w:val="none"/>
              </w:rPr>
              <w:t>点头示意致礼（4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</w:tc>
        <w:tc>
          <w:tcPr>
            <w:tcW w:w="709" w:type="dxa"/>
            <w:vAlign w:val="center"/>
          </w:tcPr>
          <w:p w14:paraId="211694B6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16</w:t>
            </w:r>
          </w:p>
        </w:tc>
        <w:tc>
          <w:tcPr>
            <w:tcW w:w="784" w:type="dxa"/>
            <w:vAlign w:val="center"/>
          </w:tcPr>
          <w:p w14:paraId="5F2774FD">
            <w:pPr>
              <w:jc w:val="center"/>
              <w:rPr>
                <w:highlight w:val="none"/>
              </w:rPr>
            </w:pPr>
          </w:p>
        </w:tc>
      </w:tr>
      <w:tr w14:paraId="08F27A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1155" w:type="dxa"/>
            <w:vMerge w:val="continue"/>
            <w:tcBorders/>
            <w:vAlign w:val="center"/>
          </w:tcPr>
          <w:p w14:paraId="5B69622E">
            <w:pPr>
              <w:jc w:val="center"/>
              <w:rPr>
                <w:b/>
                <w:szCs w:val="21"/>
                <w:highlight w:val="none"/>
              </w:rPr>
            </w:pPr>
          </w:p>
        </w:tc>
        <w:tc>
          <w:tcPr>
            <w:tcW w:w="7742" w:type="dxa"/>
          </w:tcPr>
          <w:p w14:paraId="4874E687">
            <w:pPr>
              <w:spacing w:line="276" w:lineRule="auto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Cs w:val="21"/>
                <w:highlight w:val="none"/>
              </w:rPr>
              <w:t>蹲姿：</w:t>
            </w:r>
            <w:r>
              <w:rPr>
                <w:rFonts w:hint="eastAsia"/>
                <w:szCs w:val="21"/>
                <w:highlight w:val="none"/>
              </w:rPr>
              <w:t>下蹲时左脚在前，右脚稍后，双脚平行（4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  <w:p w14:paraId="546F86D7">
            <w:pPr>
              <w:spacing w:line="276" w:lineRule="auto"/>
              <w:ind w:firstLine="630" w:firstLineChars="300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左脚完全着地，小腿与地面垂直；右脚掌着地，脚跟提起（4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  <w:p w14:paraId="5FB8A1C7">
            <w:pPr>
              <w:spacing w:line="276" w:lineRule="auto"/>
              <w:ind w:firstLine="630" w:firstLineChars="300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右膝内侧紧靠于左小腿内侧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/>
                <w:szCs w:val="21"/>
                <w:highlight w:val="none"/>
              </w:rPr>
              <w:t>女性应并拢双膝，男性可适度分开双腿（4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  <w:p w14:paraId="014862DF">
            <w:pPr>
              <w:spacing w:line="276" w:lineRule="auto"/>
              <w:ind w:firstLine="630" w:firstLineChars="300"/>
              <w:jc w:val="left"/>
              <w:rPr>
                <w:b/>
                <w:bCs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臀部向下，右腿支撑身体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保持上身稳定</w:t>
            </w:r>
            <w:r>
              <w:rPr>
                <w:rFonts w:hint="eastAsia"/>
                <w:szCs w:val="21"/>
                <w:highlight w:val="none"/>
              </w:rPr>
              <w:t>（4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</w:tc>
        <w:tc>
          <w:tcPr>
            <w:tcW w:w="709" w:type="dxa"/>
            <w:vAlign w:val="center"/>
          </w:tcPr>
          <w:p w14:paraId="3E5B327F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16</w:t>
            </w:r>
          </w:p>
        </w:tc>
        <w:tc>
          <w:tcPr>
            <w:tcW w:w="784" w:type="dxa"/>
            <w:vAlign w:val="center"/>
          </w:tcPr>
          <w:p w14:paraId="04BDE950">
            <w:pPr>
              <w:jc w:val="center"/>
              <w:rPr>
                <w:highlight w:val="none"/>
              </w:rPr>
            </w:pPr>
          </w:p>
        </w:tc>
      </w:tr>
      <w:tr w14:paraId="193BB3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1155" w:type="dxa"/>
            <w:vMerge w:val="continue"/>
            <w:tcBorders/>
            <w:vAlign w:val="center"/>
          </w:tcPr>
          <w:p w14:paraId="3A21791A">
            <w:pPr>
              <w:jc w:val="center"/>
              <w:rPr>
                <w:b/>
                <w:szCs w:val="21"/>
                <w:highlight w:val="none"/>
              </w:rPr>
            </w:pPr>
          </w:p>
        </w:tc>
        <w:tc>
          <w:tcPr>
            <w:tcW w:w="7742" w:type="dxa"/>
          </w:tcPr>
          <w:p w14:paraId="705A84DE">
            <w:pPr>
              <w:spacing w:line="276" w:lineRule="auto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Cs w:val="21"/>
                <w:highlight w:val="none"/>
                <w:lang w:val="en-US" w:eastAsia="zh-CN"/>
              </w:rPr>
              <w:t>工作礼仪</w:t>
            </w:r>
            <w:r>
              <w:rPr>
                <w:rFonts w:hint="eastAsia"/>
                <w:b/>
                <w:bCs/>
                <w:szCs w:val="21"/>
                <w:highlight w:val="none"/>
              </w:rPr>
              <w:t>：</w:t>
            </w:r>
            <w:r>
              <w:rPr>
                <w:rFonts w:hint="eastAsia"/>
                <w:b w:val="0"/>
                <w:bCs w:val="0"/>
                <w:szCs w:val="21"/>
                <w:highlight w:val="none"/>
                <w:lang w:val="en-US" w:eastAsia="zh-CN"/>
              </w:rPr>
              <w:t>端</w:t>
            </w:r>
            <w:r>
              <w:rPr>
                <w:rFonts w:hint="eastAsia"/>
                <w:szCs w:val="21"/>
                <w:highlight w:val="none"/>
              </w:rPr>
              <w:t>治疗盘时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/>
                <w:szCs w:val="21"/>
                <w:highlight w:val="none"/>
              </w:rPr>
              <w:t>肘关节呈</w:t>
            </w:r>
            <w:r>
              <w:rPr>
                <w:szCs w:val="21"/>
                <w:highlight w:val="none"/>
              </w:rPr>
              <w:t>90</w:t>
            </w:r>
            <w:r>
              <w:rPr>
                <w:rFonts w:hint="eastAsia"/>
                <w:szCs w:val="21"/>
                <w:highlight w:val="none"/>
              </w:rPr>
              <w:t>°，拇指和食指握住盘两侧，其余三指托于盘底部，与手臂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共同</w:t>
            </w:r>
            <w:r>
              <w:rPr>
                <w:rFonts w:hint="eastAsia"/>
                <w:szCs w:val="21"/>
                <w:highlight w:val="none"/>
              </w:rPr>
              <w:t>用力，不触及盘内缘，避免污染（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）。</w:t>
            </w:r>
          </w:p>
          <w:p w14:paraId="79153F43">
            <w:pPr>
              <w:spacing w:line="276" w:lineRule="auto"/>
              <w:ind w:firstLine="420" w:firstLineChars="200"/>
              <w:jc w:val="left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持病历夹时，一手持夹轻放同侧胸前稍外展，另一手自然下垂或轻托下方（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  <w:p w14:paraId="348F9CF1">
            <w:pPr>
              <w:ind w:firstLine="420" w:firstLineChars="200"/>
              <w:rPr>
                <w:rFonts w:hint="default" w:eastAsia="宋体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推治疗车时，</w:t>
            </w:r>
            <w:r>
              <w:rPr>
                <w:rFonts w:hint="eastAsia"/>
                <w:lang w:val="en-US" w:eastAsia="zh-CN"/>
              </w:rPr>
              <w:t>双肩平稳，</w:t>
            </w:r>
            <w:r>
              <w:rPr>
                <w:rFonts w:hint="eastAsia"/>
              </w:rPr>
              <w:t>步幅适中、</w:t>
            </w:r>
            <w:r>
              <w:rPr>
                <w:rFonts w:hint="eastAsia"/>
                <w:lang w:eastAsia="zh-CN"/>
              </w:rPr>
              <w:t>匀速行进，</w:t>
            </w:r>
            <w:r>
              <w:rPr>
                <w:rFonts w:hint="eastAsia"/>
                <w:lang w:val="en-US" w:eastAsia="zh-CN"/>
              </w:rPr>
              <w:t>轻柔停放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整体动作</w:t>
            </w:r>
            <w:r>
              <w:rPr>
                <w:rFonts w:hint="eastAsia"/>
                <w:lang w:val="en-US" w:eastAsia="zh-CN"/>
              </w:rPr>
              <w:t>优雅</w:t>
            </w:r>
            <w:r>
              <w:rPr>
                <w:rFonts w:hint="eastAsia"/>
                <w:szCs w:val="21"/>
                <w:highlight w:val="none"/>
              </w:rPr>
              <w:t>（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4</w:t>
            </w:r>
            <w:r>
              <w:rPr>
                <w:szCs w:val="21"/>
                <w:highlight w:val="none"/>
              </w:rPr>
              <w:t>’</w:t>
            </w:r>
            <w:r>
              <w:rPr>
                <w:rFonts w:hint="eastAsia"/>
                <w:szCs w:val="21"/>
                <w:highlight w:val="none"/>
              </w:rPr>
              <w:t>）</w:t>
            </w:r>
          </w:p>
        </w:tc>
        <w:tc>
          <w:tcPr>
            <w:tcW w:w="709" w:type="dxa"/>
            <w:vAlign w:val="center"/>
          </w:tcPr>
          <w:p w14:paraId="5A5D53DB">
            <w:pPr>
              <w:jc w:val="center"/>
              <w:rPr>
                <w:rFonts w:hint="default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784" w:type="dxa"/>
            <w:vAlign w:val="center"/>
          </w:tcPr>
          <w:p w14:paraId="67687D2B">
            <w:pPr>
              <w:jc w:val="center"/>
              <w:rPr>
                <w:highlight w:val="none"/>
              </w:rPr>
            </w:pPr>
          </w:p>
        </w:tc>
      </w:tr>
      <w:tr w14:paraId="76334A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155" w:type="dxa"/>
            <w:vMerge w:val="continue"/>
            <w:tcBorders/>
            <w:vAlign w:val="center"/>
          </w:tcPr>
          <w:p w14:paraId="554AAA4D">
            <w:pPr>
              <w:jc w:val="center"/>
              <w:rPr>
                <w:b/>
                <w:szCs w:val="21"/>
                <w:highlight w:val="none"/>
              </w:rPr>
            </w:pPr>
          </w:p>
        </w:tc>
        <w:tc>
          <w:tcPr>
            <w:tcW w:w="7742" w:type="dxa"/>
            <w:vAlign w:val="center"/>
          </w:tcPr>
          <w:p w14:paraId="1DC38A58">
            <w:pPr>
              <w:jc w:val="both"/>
              <w:rPr>
                <w:rFonts w:hint="default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highlight w:val="none"/>
                <w:lang w:val="en-US" w:eastAsia="zh-CN"/>
              </w:rPr>
              <w:t>视频时长：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不少于10分钟，每少1分钟扣1分</w:t>
            </w:r>
          </w:p>
        </w:tc>
        <w:tc>
          <w:tcPr>
            <w:tcW w:w="709" w:type="dxa"/>
            <w:vAlign w:val="center"/>
          </w:tcPr>
          <w:p w14:paraId="52B683DE">
            <w:pPr>
              <w:jc w:val="center"/>
              <w:rPr>
                <w:rFonts w:hint="eastAsia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784" w:type="dxa"/>
            <w:vAlign w:val="center"/>
          </w:tcPr>
          <w:p w14:paraId="21159B58">
            <w:pPr>
              <w:jc w:val="center"/>
              <w:rPr>
                <w:highlight w:val="none"/>
              </w:rPr>
            </w:pPr>
          </w:p>
        </w:tc>
      </w:tr>
      <w:tr w14:paraId="191E7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155" w:type="dxa"/>
            <w:vMerge w:val="restart"/>
            <w:vAlign w:val="center"/>
          </w:tcPr>
          <w:p w14:paraId="4B8E54AB">
            <w:pPr>
              <w:jc w:val="center"/>
              <w:rPr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才艺</w:t>
            </w:r>
          </w:p>
          <w:p w14:paraId="53703035">
            <w:pPr>
              <w:jc w:val="center"/>
              <w:rPr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展示</w:t>
            </w:r>
          </w:p>
          <w:p w14:paraId="4BCD4D6F">
            <w:pPr>
              <w:jc w:val="center"/>
              <w:rPr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（20分）</w:t>
            </w:r>
          </w:p>
        </w:tc>
        <w:tc>
          <w:tcPr>
            <w:tcW w:w="7742" w:type="dxa"/>
            <w:vAlign w:val="center"/>
          </w:tcPr>
          <w:p w14:paraId="5854C053">
            <w:pPr>
              <w:spacing w:line="276" w:lineRule="auto"/>
              <w:rPr>
                <w:szCs w:val="21"/>
                <w:highlight w:val="none"/>
              </w:rPr>
            </w:pPr>
            <w:r>
              <w:rPr>
                <w:rFonts w:hint="eastAsia"/>
                <w:b/>
                <w:szCs w:val="21"/>
                <w:highlight w:val="none"/>
              </w:rPr>
              <w:t>形象：</w:t>
            </w:r>
            <w:r>
              <w:rPr>
                <w:rFonts w:hint="eastAsia"/>
                <w:szCs w:val="21"/>
                <w:highlight w:val="none"/>
              </w:rPr>
              <w:t>精神饱满，着装得体，装扮符合节目主题和角色要求。</w:t>
            </w:r>
          </w:p>
        </w:tc>
        <w:tc>
          <w:tcPr>
            <w:tcW w:w="709" w:type="dxa"/>
            <w:vAlign w:val="center"/>
          </w:tcPr>
          <w:p w14:paraId="3796C53E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 xml:space="preserve">5 </w:t>
            </w:r>
          </w:p>
        </w:tc>
        <w:tc>
          <w:tcPr>
            <w:tcW w:w="784" w:type="dxa"/>
            <w:vAlign w:val="center"/>
          </w:tcPr>
          <w:p w14:paraId="0108A5C8">
            <w:pPr>
              <w:jc w:val="center"/>
              <w:rPr>
                <w:highlight w:val="none"/>
              </w:rPr>
            </w:pPr>
          </w:p>
        </w:tc>
      </w:tr>
      <w:tr w14:paraId="503091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155" w:type="dxa"/>
            <w:vMerge w:val="continue"/>
            <w:vAlign w:val="center"/>
          </w:tcPr>
          <w:p w14:paraId="67105CC9">
            <w:pPr>
              <w:jc w:val="center"/>
              <w:rPr>
                <w:b/>
                <w:sz w:val="24"/>
                <w:szCs w:val="24"/>
                <w:highlight w:val="none"/>
              </w:rPr>
            </w:pPr>
          </w:p>
        </w:tc>
        <w:tc>
          <w:tcPr>
            <w:tcW w:w="7742" w:type="dxa"/>
            <w:vAlign w:val="center"/>
          </w:tcPr>
          <w:p w14:paraId="7327FD49">
            <w:pPr>
              <w:spacing w:line="276" w:lineRule="auto"/>
              <w:rPr>
                <w:szCs w:val="21"/>
                <w:highlight w:val="none"/>
              </w:rPr>
            </w:pPr>
            <w:r>
              <w:rPr>
                <w:rFonts w:hint="eastAsia"/>
                <w:b/>
                <w:szCs w:val="21"/>
                <w:highlight w:val="none"/>
              </w:rPr>
              <w:t>内容：</w:t>
            </w:r>
            <w:r>
              <w:rPr>
                <w:rFonts w:hint="eastAsia"/>
                <w:szCs w:val="21"/>
                <w:highlight w:val="none"/>
              </w:rPr>
              <w:t>节目内容健康向上，题材新颖，有时代感。</w:t>
            </w:r>
          </w:p>
        </w:tc>
        <w:tc>
          <w:tcPr>
            <w:tcW w:w="709" w:type="dxa"/>
            <w:vAlign w:val="center"/>
          </w:tcPr>
          <w:p w14:paraId="2D1715B4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784" w:type="dxa"/>
            <w:vAlign w:val="center"/>
          </w:tcPr>
          <w:p w14:paraId="0032B9AE">
            <w:pPr>
              <w:jc w:val="center"/>
              <w:rPr>
                <w:highlight w:val="none"/>
              </w:rPr>
            </w:pPr>
          </w:p>
        </w:tc>
      </w:tr>
      <w:tr w14:paraId="1067D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  <w:jc w:val="center"/>
        </w:trPr>
        <w:tc>
          <w:tcPr>
            <w:tcW w:w="1155" w:type="dxa"/>
            <w:vMerge w:val="continue"/>
            <w:vAlign w:val="center"/>
          </w:tcPr>
          <w:p w14:paraId="539B3FAC">
            <w:pPr>
              <w:jc w:val="center"/>
              <w:rPr>
                <w:b/>
                <w:sz w:val="24"/>
                <w:szCs w:val="24"/>
                <w:highlight w:val="none"/>
              </w:rPr>
            </w:pPr>
          </w:p>
        </w:tc>
        <w:tc>
          <w:tcPr>
            <w:tcW w:w="7742" w:type="dxa"/>
            <w:vAlign w:val="center"/>
          </w:tcPr>
          <w:p w14:paraId="4CCCACAB">
            <w:pPr>
              <w:spacing w:line="240" w:lineRule="auto"/>
              <w:rPr>
                <w:b/>
                <w:szCs w:val="21"/>
                <w:highlight w:val="none"/>
              </w:rPr>
            </w:pPr>
            <w:r>
              <w:rPr>
                <w:rFonts w:hint="eastAsia"/>
                <w:b/>
                <w:szCs w:val="21"/>
                <w:highlight w:val="none"/>
              </w:rPr>
              <w:t>表现形式：</w:t>
            </w:r>
          </w:p>
          <w:p w14:paraId="685BBD55">
            <w:pPr>
              <w:spacing w:line="240" w:lineRule="auto"/>
              <w:rPr>
                <w:b/>
                <w:szCs w:val="21"/>
                <w:highlight w:val="none"/>
              </w:rPr>
            </w:pPr>
            <w:r>
              <w:rPr>
                <w:rFonts w:hint="eastAsia"/>
                <w:b/>
                <w:szCs w:val="21"/>
                <w:highlight w:val="none"/>
              </w:rPr>
              <w:t>声乐类：</w:t>
            </w:r>
          </w:p>
          <w:p w14:paraId="7D87B0AC">
            <w:pPr>
              <w:spacing w:line="240" w:lineRule="auto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气息统一、吐字清晰、声音表现力强；</w:t>
            </w:r>
          </w:p>
          <w:p w14:paraId="5548E171">
            <w:pPr>
              <w:spacing w:line="240" w:lineRule="auto"/>
              <w:rPr>
                <w:b/>
                <w:szCs w:val="21"/>
                <w:highlight w:val="none"/>
              </w:rPr>
            </w:pPr>
            <w:r>
              <w:rPr>
                <w:rFonts w:hint="eastAsia"/>
                <w:b/>
                <w:szCs w:val="21"/>
                <w:highlight w:val="none"/>
              </w:rPr>
              <w:t>舞蹈类：</w:t>
            </w:r>
          </w:p>
          <w:p w14:paraId="2DB0F9CD">
            <w:pPr>
              <w:spacing w:line="240" w:lineRule="auto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 xml:space="preserve">动作协调、技巧娴熟、肢体表现力强； </w:t>
            </w:r>
          </w:p>
          <w:p w14:paraId="5BC3BED6">
            <w:pPr>
              <w:spacing w:line="240" w:lineRule="auto"/>
              <w:rPr>
                <w:b/>
                <w:szCs w:val="21"/>
                <w:highlight w:val="none"/>
              </w:rPr>
            </w:pPr>
            <w:r>
              <w:rPr>
                <w:rFonts w:hint="eastAsia"/>
                <w:b/>
                <w:szCs w:val="21"/>
                <w:highlight w:val="none"/>
              </w:rPr>
              <w:t>语言类：</w:t>
            </w:r>
          </w:p>
          <w:p w14:paraId="0F2BECAF">
            <w:pPr>
              <w:spacing w:line="240" w:lineRule="auto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普通话标准，方言到位，表演生动，语言表现力较强；</w:t>
            </w:r>
          </w:p>
          <w:p w14:paraId="31DDD046">
            <w:pPr>
              <w:spacing w:line="240" w:lineRule="auto"/>
              <w:rPr>
                <w:b/>
                <w:szCs w:val="21"/>
                <w:highlight w:val="none"/>
              </w:rPr>
            </w:pPr>
            <w:r>
              <w:rPr>
                <w:rFonts w:hint="eastAsia"/>
                <w:b/>
                <w:szCs w:val="21"/>
                <w:highlight w:val="none"/>
              </w:rPr>
              <w:t>手语类：</w:t>
            </w:r>
          </w:p>
          <w:p w14:paraId="5B1DEEF7">
            <w:pPr>
              <w:spacing w:line="240" w:lineRule="auto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动作标准、规范、到位；表演连贯、姿势优美；</w:t>
            </w:r>
          </w:p>
        </w:tc>
        <w:tc>
          <w:tcPr>
            <w:tcW w:w="709" w:type="dxa"/>
            <w:vAlign w:val="center"/>
          </w:tcPr>
          <w:p w14:paraId="392705B0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784" w:type="dxa"/>
            <w:vAlign w:val="center"/>
          </w:tcPr>
          <w:p w14:paraId="3BB01B26">
            <w:pPr>
              <w:jc w:val="center"/>
              <w:rPr>
                <w:highlight w:val="none"/>
              </w:rPr>
            </w:pPr>
          </w:p>
        </w:tc>
      </w:tr>
      <w:tr w14:paraId="11CC76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155" w:type="dxa"/>
            <w:vMerge w:val="continue"/>
            <w:vAlign w:val="center"/>
          </w:tcPr>
          <w:p w14:paraId="4679C24F">
            <w:pPr>
              <w:jc w:val="center"/>
              <w:rPr>
                <w:b/>
                <w:sz w:val="24"/>
                <w:szCs w:val="24"/>
                <w:highlight w:val="none"/>
              </w:rPr>
            </w:pPr>
          </w:p>
        </w:tc>
        <w:tc>
          <w:tcPr>
            <w:tcW w:w="7742" w:type="dxa"/>
            <w:vAlign w:val="center"/>
          </w:tcPr>
          <w:p w14:paraId="6ED6A624">
            <w:pPr>
              <w:spacing w:line="240" w:lineRule="auto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b/>
                <w:szCs w:val="21"/>
                <w:highlight w:val="none"/>
                <w:lang w:val="en-US" w:eastAsia="zh-CN"/>
              </w:rPr>
              <w:t>呈现</w:t>
            </w:r>
            <w:r>
              <w:rPr>
                <w:rFonts w:hint="eastAsia"/>
                <w:b/>
                <w:szCs w:val="21"/>
                <w:highlight w:val="none"/>
              </w:rPr>
              <w:t>效果：</w:t>
            </w:r>
            <w:r>
              <w:rPr>
                <w:rFonts w:hint="eastAsia"/>
                <w:szCs w:val="21"/>
                <w:highlight w:val="none"/>
              </w:rPr>
              <w:t>能以艺术化的方式，准确、鲜明、生动地传递节目的主题思想。表演流畅自然，感情充沛，精神饱满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/>
                <w:szCs w:val="21"/>
                <w:highlight w:val="none"/>
              </w:rPr>
              <w:t>感染力强。</w:t>
            </w:r>
          </w:p>
        </w:tc>
        <w:tc>
          <w:tcPr>
            <w:tcW w:w="709" w:type="dxa"/>
            <w:vAlign w:val="center"/>
          </w:tcPr>
          <w:p w14:paraId="4C1169EA"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784" w:type="dxa"/>
            <w:vAlign w:val="center"/>
          </w:tcPr>
          <w:p w14:paraId="7891803A">
            <w:pPr>
              <w:jc w:val="center"/>
              <w:rPr>
                <w:highlight w:val="none"/>
              </w:rPr>
            </w:pPr>
          </w:p>
        </w:tc>
      </w:tr>
      <w:tr w14:paraId="0009A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55" w:type="dxa"/>
            <w:vAlign w:val="center"/>
          </w:tcPr>
          <w:p w14:paraId="2BD03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  <w:lang w:val="en-US" w:eastAsia="zh-CN"/>
              </w:rPr>
              <w:t>评委</w:t>
            </w:r>
          </w:p>
          <w:p w14:paraId="4BAA4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eastAsia="宋体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  <w:lang w:val="en-US" w:eastAsia="zh-CN"/>
              </w:rPr>
              <w:t>评语</w:t>
            </w:r>
          </w:p>
        </w:tc>
        <w:tc>
          <w:tcPr>
            <w:tcW w:w="9235" w:type="dxa"/>
            <w:gridSpan w:val="3"/>
            <w:vAlign w:val="center"/>
          </w:tcPr>
          <w:p w14:paraId="7261E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rPr>
                <w:highlight w:val="none"/>
              </w:rPr>
            </w:pPr>
          </w:p>
        </w:tc>
      </w:tr>
    </w:tbl>
    <w:p w14:paraId="099DE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b/>
          <w:bCs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 xml:space="preserve">                   </w:t>
      </w:r>
      <w:r>
        <w:rPr>
          <w:rFonts w:hint="eastAsia"/>
          <w:sz w:val="24"/>
          <w:szCs w:val="24"/>
          <w:highlight w:val="none"/>
          <w:lang w:val="en-US" w:eastAsia="zh-CN"/>
        </w:rPr>
        <w:t xml:space="preserve">              </w:t>
      </w:r>
      <w:r>
        <w:rPr>
          <w:rFonts w:hint="eastAsia"/>
          <w:sz w:val="24"/>
          <w:szCs w:val="24"/>
          <w:highlight w:val="none"/>
        </w:rPr>
        <w:t xml:space="preserve"> </w:t>
      </w:r>
      <w:r>
        <w:rPr>
          <w:rFonts w:hint="eastAsia"/>
          <w:b/>
          <w:bCs/>
          <w:sz w:val="24"/>
          <w:szCs w:val="24"/>
          <w:highlight w:val="none"/>
        </w:rPr>
        <w:t>评委签字：</w:t>
      </w:r>
      <w:r>
        <w:rPr>
          <w:rFonts w:hint="eastAsia"/>
          <w:b/>
          <w:bCs/>
          <w:sz w:val="24"/>
          <w:szCs w:val="24"/>
          <w:highlight w:val="none"/>
          <w:u w:val="single"/>
        </w:rPr>
        <w:t xml:space="preserve">            </w:t>
      </w:r>
    </w:p>
    <w:sectPr>
      <w:headerReference r:id="rId3" w:type="default"/>
      <w:pgSz w:w="11906" w:h="16838"/>
      <w:pgMar w:top="10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52104F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kOTg4OTk0ODczNGM1ZjYxZWY0YzQ0NjNkMzJjZDYifQ=="/>
  </w:docVars>
  <w:rsids>
    <w:rsidRoot w:val="00853BE4"/>
    <w:rsid w:val="00014F49"/>
    <w:rsid w:val="000358BA"/>
    <w:rsid w:val="000C3084"/>
    <w:rsid w:val="000D7A50"/>
    <w:rsid w:val="000E6B85"/>
    <w:rsid w:val="00113A97"/>
    <w:rsid w:val="00114C71"/>
    <w:rsid w:val="0011748B"/>
    <w:rsid w:val="00162DB4"/>
    <w:rsid w:val="00174C84"/>
    <w:rsid w:val="0017766D"/>
    <w:rsid w:val="00195D77"/>
    <w:rsid w:val="00264EBE"/>
    <w:rsid w:val="002C0FD6"/>
    <w:rsid w:val="00303440"/>
    <w:rsid w:val="00336106"/>
    <w:rsid w:val="00342A65"/>
    <w:rsid w:val="00394CBB"/>
    <w:rsid w:val="003C098B"/>
    <w:rsid w:val="003F0365"/>
    <w:rsid w:val="00411B89"/>
    <w:rsid w:val="00420B09"/>
    <w:rsid w:val="00494146"/>
    <w:rsid w:val="004B4A96"/>
    <w:rsid w:val="005361AB"/>
    <w:rsid w:val="00536E5E"/>
    <w:rsid w:val="0055791C"/>
    <w:rsid w:val="00571D32"/>
    <w:rsid w:val="00573AC5"/>
    <w:rsid w:val="00593E53"/>
    <w:rsid w:val="00594537"/>
    <w:rsid w:val="00682A48"/>
    <w:rsid w:val="00853BE4"/>
    <w:rsid w:val="00886EF0"/>
    <w:rsid w:val="008D41A2"/>
    <w:rsid w:val="008E4BA6"/>
    <w:rsid w:val="0090001D"/>
    <w:rsid w:val="00917ED7"/>
    <w:rsid w:val="00967EB3"/>
    <w:rsid w:val="00992E00"/>
    <w:rsid w:val="009B147B"/>
    <w:rsid w:val="009C1D18"/>
    <w:rsid w:val="009C5551"/>
    <w:rsid w:val="009F003E"/>
    <w:rsid w:val="00A376D7"/>
    <w:rsid w:val="00A5025C"/>
    <w:rsid w:val="00A97FD4"/>
    <w:rsid w:val="00AD6C70"/>
    <w:rsid w:val="00AE1AA2"/>
    <w:rsid w:val="00B418B9"/>
    <w:rsid w:val="00BE393F"/>
    <w:rsid w:val="00BF3337"/>
    <w:rsid w:val="00BF4E60"/>
    <w:rsid w:val="00C23841"/>
    <w:rsid w:val="00C856F2"/>
    <w:rsid w:val="00CF5258"/>
    <w:rsid w:val="00D57998"/>
    <w:rsid w:val="00D828D9"/>
    <w:rsid w:val="00D9701B"/>
    <w:rsid w:val="00DF3D34"/>
    <w:rsid w:val="00E7134F"/>
    <w:rsid w:val="00F4357C"/>
    <w:rsid w:val="00F9058D"/>
    <w:rsid w:val="00FA2BF6"/>
    <w:rsid w:val="00FA5F2D"/>
    <w:rsid w:val="0301713B"/>
    <w:rsid w:val="03981846"/>
    <w:rsid w:val="03AC1DA9"/>
    <w:rsid w:val="03B8134E"/>
    <w:rsid w:val="04CC293B"/>
    <w:rsid w:val="04D550AF"/>
    <w:rsid w:val="059D0D45"/>
    <w:rsid w:val="05DF4D0D"/>
    <w:rsid w:val="06065104"/>
    <w:rsid w:val="062C4F30"/>
    <w:rsid w:val="064518C2"/>
    <w:rsid w:val="06946583"/>
    <w:rsid w:val="07B04F2D"/>
    <w:rsid w:val="085E5F07"/>
    <w:rsid w:val="09E8015D"/>
    <w:rsid w:val="0BA631FC"/>
    <w:rsid w:val="0BB23DF0"/>
    <w:rsid w:val="0C3843E9"/>
    <w:rsid w:val="0CB3425E"/>
    <w:rsid w:val="0D406512"/>
    <w:rsid w:val="0FC0442F"/>
    <w:rsid w:val="112347E6"/>
    <w:rsid w:val="12053CB5"/>
    <w:rsid w:val="12BD0F5A"/>
    <w:rsid w:val="1555793F"/>
    <w:rsid w:val="158E74F0"/>
    <w:rsid w:val="15BB5022"/>
    <w:rsid w:val="177C2881"/>
    <w:rsid w:val="185275C1"/>
    <w:rsid w:val="19740708"/>
    <w:rsid w:val="1AD156AE"/>
    <w:rsid w:val="1BB64137"/>
    <w:rsid w:val="1C5E3024"/>
    <w:rsid w:val="1CC83B6A"/>
    <w:rsid w:val="1CD869F7"/>
    <w:rsid w:val="1D48246B"/>
    <w:rsid w:val="1D61352C"/>
    <w:rsid w:val="1DAE3FC6"/>
    <w:rsid w:val="1F267336"/>
    <w:rsid w:val="1F9E6D0C"/>
    <w:rsid w:val="20065CCE"/>
    <w:rsid w:val="203B753F"/>
    <w:rsid w:val="21A40B2D"/>
    <w:rsid w:val="23C6233B"/>
    <w:rsid w:val="247A3EE3"/>
    <w:rsid w:val="24BF0610"/>
    <w:rsid w:val="254F62FE"/>
    <w:rsid w:val="25B051A0"/>
    <w:rsid w:val="25E33756"/>
    <w:rsid w:val="261A499E"/>
    <w:rsid w:val="28C22586"/>
    <w:rsid w:val="290D571F"/>
    <w:rsid w:val="296E724E"/>
    <w:rsid w:val="2A447125"/>
    <w:rsid w:val="2C370B94"/>
    <w:rsid w:val="2C675AF8"/>
    <w:rsid w:val="2CCF00A8"/>
    <w:rsid w:val="2D7549AD"/>
    <w:rsid w:val="2ECE5F31"/>
    <w:rsid w:val="2EDB7A18"/>
    <w:rsid w:val="2FFE3062"/>
    <w:rsid w:val="305436AA"/>
    <w:rsid w:val="309520D7"/>
    <w:rsid w:val="31636FEF"/>
    <w:rsid w:val="32205954"/>
    <w:rsid w:val="327F0285"/>
    <w:rsid w:val="32827A03"/>
    <w:rsid w:val="34360E17"/>
    <w:rsid w:val="36671965"/>
    <w:rsid w:val="379651F2"/>
    <w:rsid w:val="38624277"/>
    <w:rsid w:val="39347D2F"/>
    <w:rsid w:val="395E0D50"/>
    <w:rsid w:val="39B63612"/>
    <w:rsid w:val="39F32CFC"/>
    <w:rsid w:val="3ACD7CF2"/>
    <w:rsid w:val="3B312560"/>
    <w:rsid w:val="3C1B2260"/>
    <w:rsid w:val="3C8F7316"/>
    <w:rsid w:val="3CEC65A4"/>
    <w:rsid w:val="3D5E76A5"/>
    <w:rsid w:val="3E3D4375"/>
    <w:rsid w:val="3E955C48"/>
    <w:rsid w:val="3F205D9A"/>
    <w:rsid w:val="41BB0193"/>
    <w:rsid w:val="42E728E7"/>
    <w:rsid w:val="44457BD1"/>
    <w:rsid w:val="45185B50"/>
    <w:rsid w:val="45462DBC"/>
    <w:rsid w:val="45A61038"/>
    <w:rsid w:val="461D6C58"/>
    <w:rsid w:val="4ADF10F9"/>
    <w:rsid w:val="4AE1067C"/>
    <w:rsid w:val="4C3618D5"/>
    <w:rsid w:val="4DA22870"/>
    <w:rsid w:val="4E2320CC"/>
    <w:rsid w:val="4E9B34BD"/>
    <w:rsid w:val="4EED6173"/>
    <w:rsid w:val="503D3243"/>
    <w:rsid w:val="50454147"/>
    <w:rsid w:val="5148097F"/>
    <w:rsid w:val="51853F36"/>
    <w:rsid w:val="51F616F6"/>
    <w:rsid w:val="52AC3B1F"/>
    <w:rsid w:val="52F35E70"/>
    <w:rsid w:val="56456AA7"/>
    <w:rsid w:val="56B73DC6"/>
    <w:rsid w:val="59513E7A"/>
    <w:rsid w:val="5A674BF1"/>
    <w:rsid w:val="5AAD1CE2"/>
    <w:rsid w:val="5AAF7AF5"/>
    <w:rsid w:val="5B052699"/>
    <w:rsid w:val="5B2D505B"/>
    <w:rsid w:val="5DE664EC"/>
    <w:rsid w:val="5E4C4C10"/>
    <w:rsid w:val="5E9F5916"/>
    <w:rsid w:val="610D0419"/>
    <w:rsid w:val="63E75E8C"/>
    <w:rsid w:val="66906384"/>
    <w:rsid w:val="6759039D"/>
    <w:rsid w:val="68A836B6"/>
    <w:rsid w:val="68CA0321"/>
    <w:rsid w:val="6A0B6CD5"/>
    <w:rsid w:val="6A4E4044"/>
    <w:rsid w:val="6D2D310C"/>
    <w:rsid w:val="6DA92998"/>
    <w:rsid w:val="6E721CFF"/>
    <w:rsid w:val="6EEF30FE"/>
    <w:rsid w:val="6F6F14DD"/>
    <w:rsid w:val="6FBD7D1D"/>
    <w:rsid w:val="73471D8B"/>
    <w:rsid w:val="738A0046"/>
    <w:rsid w:val="74BE4C94"/>
    <w:rsid w:val="74D956EF"/>
    <w:rsid w:val="74DB5BA4"/>
    <w:rsid w:val="756F589F"/>
    <w:rsid w:val="760C21C1"/>
    <w:rsid w:val="76C50E26"/>
    <w:rsid w:val="77E02CB9"/>
    <w:rsid w:val="77E2641B"/>
    <w:rsid w:val="7968385A"/>
    <w:rsid w:val="79C11A82"/>
    <w:rsid w:val="7AF33FC4"/>
    <w:rsid w:val="7B36342D"/>
    <w:rsid w:val="7CA46B20"/>
    <w:rsid w:val="7E0513FF"/>
    <w:rsid w:val="7E9F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locked/>
    <w:uiPriority w:val="99"/>
    <w:pPr>
      <w:keepNext/>
      <w:widowControl/>
      <w:spacing w:before="240" w:after="60"/>
      <w:jc w:val="left"/>
      <w:outlineLvl w:val="2"/>
    </w:pPr>
    <w:rPr>
      <w:rFonts w:ascii="Cambria" w:hAnsi="Cambria"/>
      <w:b/>
      <w:kern w:val="0"/>
      <w:sz w:val="26"/>
      <w:szCs w:val="20"/>
      <w:lang w:eastAsia="en-US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ing 3 Char"/>
    <w:basedOn w:val="7"/>
    <w:link w:val="2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9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标题 3 Char"/>
    <w:link w:val="2"/>
    <w:qFormat/>
    <w:locked/>
    <w:uiPriority w:val="99"/>
    <w:rPr>
      <w:rFonts w:ascii="Cambria" w:hAnsi="Cambria" w:eastAsia="宋体"/>
      <w:b/>
      <w:sz w:val="26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855</Words>
  <Characters>888</Characters>
  <Lines>7</Lines>
  <Paragraphs>2</Paragraphs>
  <TotalTime>12</TotalTime>
  <ScaleCrop>false</ScaleCrop>
  <LinksUpToDate>false</LinksUpToDate>
  <CharactersWithSpaces>1012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2012-05-28T06:48:00Z</dcterms:created>
  <dc:creator>微软用户</dc:creator>
  <cp:lastModifiedBy>Vivian</cp:lastModifiedBy>
  <dcterms:modified xsi:type="dcterms:W3CDTF">2026-03-30T08:53:50Z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F417C016DC2E45148E2747F3B031A4ED_13</vt:lpwstr>
  </property>
  <property fmtid="{D5CDD505-2E9C-101B-9397-08002B2CF9AE}" pid="4" name="KSOTemplateDocerSaveRecord">
    <vt:lpwstr>eyJoZGlkIjoiZTY4MDBhYjhkNjgzNjcwNjAxN2MzZTY4NmNkMmFkZWIiLCJ1c2VySWQiOiIyNTYxNDM5MzAifQ==</vt:lpwstr>
  </property>
</Properties>
</file>