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eastAsia="黑体" w:cs="黑体"/>
          <w:color w:val="auto"/>
          <w:sz w:val="32"/>
          <w:szCs w:val="32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after="0" w:line="560" w:lineRule="exact"/>
        <w:jc w:val="both"/>
        <w:textAlignment w:val="auto"/>
        <w:rPr>
          <w:rFonts w:hint="eastAsia" w:asci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color w:val="auto"/>
          <w:sz w:val="44"/>
          <w:szCs w:val="44"/>
          <w:lang w:val="en-US" w:eastAsia="zh-CN"/>
        </w:rPr>
        <w:t>2023年度省重点实验室布局重点方向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/>
          <w:color w:val="auto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u w:val="none"/>
        </w:rPr>
        <w:t>按照“四个面向”要求，围绕</w:t>
      </w:r>
      <w:r>
        <w:rPr>
          <w:rFonts w:ascii="仿宋_GB2312" w:eastAsia="仿宋_GB2312"/>
          <w:b w:val="0"/>
          <w:bCs w:val="0"/>
          <w:color w:val="auto"/>
          <w:sz w:val="32"/>
          <w:szCs w:val="32"/>
          <w:u w:val="none"/>
        </w:rPr>
        <w:t>国家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u w:val="none"/>
        </w:rPr>
        <w:t>“五大安全”</w:t>
      </w:r>
      <w:r>
        <w:rPr>
          <w:rFonts w:ascii="仿宋_GB2312" w:eastAsia="仿宋_GB2312"/>
          <w:b w:val="0"/>
          <w:bCs w:val="0"/>
          <w:color w:val="auto"/>
          <w:sz w:val="32"/>
          <w:szCs w:val="32"/>
          <w:u w:val="none"/>
        </w:rPr>
        <w:t>和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u w:val="none"/>
          <w:lang w:eastAsia="zh-CN"/>
        </w:rPr>
        <w:t>我省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u w:val="none"/>
        </w:rPr>
        <w:t>“4567”现</w:t>
      </w:r>
      <w:r>
        <w:rPr>
          <w:rFonts w:ascii="仿宋_GB2312" w:eastAsia="仿宋_GB2312"/>
          <w:b w:val="0"/>
          <w:bCs w:val="0"/>
          <w:color w:val="auto"/>
          <w:sz w:val="32"/>
          <w:szCs w:val="32"/>
          <w:u w:val="none"/>
        </w:rPr>
        <w:t>代产业体系，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eastAsia="zh-CN"/>
        </w:rPr>
        <w:t>鼓励针对</w:t>
      </w:r>
      <w:r>
        <w:rPr>
          <w:rFonts w:ascii="仿宋_GB2312" w:eastAsia="仿宋_GB2312"/>
          <w:b w:val="0"/>
          <w:bCs w:val="0"/>
          <w:color w:val="auto"/>
          <w:sz w:val="32"/>
          <w:szCs w:val="32"/>
        </w:rPr>
        <w:t>数字经济、生物经济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eastAsia="zh-CN"/>
        </w:rPr>
        <w:t>、生态文明建设</w:t>
      </w:r>
      <w:r>
        <w:rPr>
          <w:rFonts w:ascii="仿宋_GB2312" w:eastAsia="仿宋_GB2312"/>
          <w:b w:val="0"/>
          <w:bCs w:val="0"/>
          <w:color w:val="auto"/>
          <w:sz w:val="32"/>
          <w:szCs w:val="32"/>
        </w:rPr>
        <w:t>等领域重大需求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eastAsia="zh-CN"/>
        </w:rPr>
        <w:t>及</w:t>
      </w:r>
      <w:r>
        <w:rPr>
          <w:rFonts w:hint="eastAsia" w:ascii="仿宋_GB2312" w:eastAsia="仿宋_GB2312"/>
          <w:color w:val="auto"/>
          <w:sz w:val="32"/>
          <w:szCs w:val="32"/>
        </w:rPr>
        <w:t>关键共性技术问题，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建设省重点实验室，</w:t>
      </w:r>
      <w:r>
        <w:rPr>
          <w:rFonts w:hint="eastAsia" w:ascii="仿宋_GB2312" w:eastAsia="仿宋_GB2312"/>
          <w:color w:val="auto"/>
          <w:sz w:val="32"/>
          <w:szCs w:val="32"/>
        </w:rPr>
        <w:t>开展原始创新、集成创新、协同创新等研发活动，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</w:rPr>
        <w:t>推动</w:t>
      </w:r>
      <w:r>
        <w:rPr>
          <w:rFonts w:ascii="仿宋_GB2312" w:eastAsia="仿宋_GB2312" w:cs="Times New Roman"/>
          <w:color w:val="auto"/>
          <w:kern w:val="2"/>
          <w:sz w:val="32"/>
          <w:szCs w:val="32"/>
        </w:rPr>
        <w:t>科技成果的转化和产业化，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lang w:eastAsia="zh-CN"/>
        </w:rPr>
        <w:t>努力</w:t>
      </w:r>
      <w:r>
        <w:rPr>
          <w:rFonts w:hint="eastAsia" w:ascii="仿宋_GB2312" w:eastAsia="仿宋_GB2312"/>
          <w:color w:val="auto"/>
          <w:sz w:val="32"/>
          <w:szCs w:val="32"/>
        </w:rPr>
        <w:t>成为我省科技创新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与成果转化</w:t>
      </w:r>
      <w:r>
        <w:rPr>
          <w:rFonts w:hint="eastAsia" w:ascii="仿宋_GB2312" w:eastAsia="仿宋_GB2312"/>
          <w:color w:val="auto"/>
          <w:sz w:val="32"/>
          <w:szCs w:val="32"/>
        </w:rPr>
        <w:t>的先导基地。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color w:val="auto"/>
        </w:rPr>
      </w:pPr>
      <w:r>
        <w:rPr>
          <w:rFonts w:hint="eastAsia" w:asci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1.</w:t>
      </w:r>
      <w:r>
        <w:rPr>
          <w:rFonts w:ascii="仿宋_GB2312" w:eastAsia="仿宋_GB2312" w:cs="仿宋"/>
          <w:b/>
          <w:bCs/>
          <w:color w:val="auto"/>
          <w:sz w:val="32"/>
          <w:szCs w:val="32"/>
          <w:lang w:bidi="ar-SA"/>
        </w:rPr>
        <w:t>数字经济。</w:t>
      </w:r>
      <w:r>
        <w:rPr>
          <w:rFonts w:hint="eastAsia" w:ascii="仿宋_GB2312" w:eastAsia="仿宋_GB2312" w:cs="仿宋"/>
          <w:color w:val="auto"/>
          <w:sz w:val="32"/>
          <w:szCs w:val="32"/>
          <w:lang w:val="en-US" w:bidi="ar-SA"/>
        </w:rPr>
        <w:t>聚焦数字产业化、工业数字化、农业数字化和服务业数字化等四个重点应用示</w:t>
      </w:r>
      <w:r>
        <w:rPr>
          <w:rFonts w:hint="eastAsia" w:ascii="仿宋_GB2312" w:eastAsia="仿宋_GB2312" w:cs="仿宋_GB2312"/>
          <w:color w:val="auto"/>
          <w:sz w:val="32"/>
          <w:szCs w:val="32"/>
          <w:lang w:bidi="ar-SA"/>
        </w:rPr>
        <w:t>范领域，</w:t>
      </w:r>
      <w:r>
        <w:rPr>
          <w:rFonts w:hint="eastAsia" w:ascii="仿宋_GB2312" w:eastAsia="仿宋_GB2312" w:cs="仿宋"/>
          <w:color w:val="auto"/>
          <w:sz w:val="32"/>
          <w:szCs w:val="32"/>
          <w:lang w:val="en-US" w:bidi="ar-SA"/>
        </w:rPr>
        <w:t>开展大数据、云边协同计算、传感器、物联网、人工智能、人机交互</w:t>
      </w:r>
      <w:r>
        <w:rPr>
          <w:rFonts w:ascii="仿宋_GB2312" w:eastAsia="仿宋_GB2312" w:cs="仿宋"/>
          <w:color w:val="auto"/>
          <w:sz w:val="32"/>
          <w:szCs w:val="32"/>
          <w:lang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数据安全、数据共享</w:t>
      </w:r>
      <w:r>
        <w:rPr>
          <w:rFonts w:hint="eastAsia" w:ascii="仿宋_GB2312" w:eastAsia="仿宋_GB2312" w:cs="仿宋"/>
          <w:color w:val="auto"/>
          <w:sz w:val="32"/>
          <w:szCs w:val="32"/>
          <w:lang w:val="en-US" w:bidi="ar-SA"/>
        </w:rPr>
        <w:t>等新一代信息技术研究</w:t>
      </w:r>
      <w:r>
        <w:rPr>
          <w:rFonts w:ascii="仿宋_GB2312" w:eastAsia="仿宋_GB2312" w:cs="仿宋"/>
          <w:color w:val="auto"/>
          <w:sz w:val="32"/>
          <w:szCs w:val="32"/>
          <w:lang w:bidi="ar-SA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仿宋_GB2312" w:eastAsia="仿宋_GB2312" w:cs="仿宋_GB2312"/>
          <w:i w:val="0"/>
          <w:caps w:val="0"/>
          <w:smallCaps w:val="0"/>
          <w:color w:val="auto"/>
          <w:spacing w:val="0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eastAsia="仿宋_GB2312" w:cs="仿宋_GB2312"/>
          <w:b/>
          <w:bCs/>
          <w:i w:val="0"/>
          <w:caps w:val="0"/>
          <w:small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ascii="仿宋_GB2312" w:eastAsia="仿宋_GB2312" w:cs="仿宋_GB2312"/>
          <w:b/>
          <w:bCs/>
          <w:i w:val="0"/>
          <w:caps w:val="0"/>
          <w:smallCaps w:val="0"/>
          <w:color w:val="auto"/>
          <w:spacing w:val="0"/>
          <w:kern w:val="0"/>
          <w:sz w:val="32"/>
          <w:szCs w:val="32"/>
          <w:shd w:val="clear" w:color="auto" w:fill="FFFFFF"/>
          <w:lang w:eastAsia="zh-CN"/>
        </w:rPr>
        <w:t>生物经济。</w:t>
      </w:r>
      <w:r>
        <w:rPr>
          <w:rFonts w:ascii="仿宋_GB2312" w:eastAsia="仿宋_GB2312" w:cs="仿宋_GB2312"/>
          <w:i w:val="0"/>
          <w:caps w:val="0"/>
          <w:smallCaps w:val="0"/>
          <w:color w:val="auto"/>
          <w:spacing w:val="0"/>
          <w:kern w:val="0"/>
          <w:sz w:val="32"/>
          <w:szCs w:val="32"/>
          <w:shd w:val="clear" w:color="auto" w:fill="FFFFFF"/>
          <w:lang w:eastAsia="zh-CN"/>
        </w:rPr>
        <w:t>聚焦生物医药、生物制造、生物农业、生物能源、生物环保和生物医学工程等</w:t>
      </w:r>
      <w:r>
        <w:rPr>
          <w:rFonts w:ascii="仿宋_GB2312" w:eastAsia="仿宋_GB2312" w:cs="仿宋"/>
          <w:color w:val="auto"/>
          <w:sz w:val="32"/>
          <w:szCs w:val="32"/>
          <w:lang w:bidi="ar-SA"/>
        </w:rPr>
        <w:t>六</w:t>
      </w:r>
      <w:r>
        <w:rPr>
          <w:rFonts w:hint="eastAsia" w:ascii="仿宋_GB2312" w:eastAsia="仿宋_GB2312" w:cs="仿宋"/>
          <w:color w:val="auto"/>
          <w:sz w:val="32"/>
          <w:szCs w:val="32"/>
          <w:lang w:val="en-US" w:bidi="ar-SA"/>
        </w:rPr>
        <w:t>个重点应用示</w:t>
      </w:r>
      <w:r>
        <w:rPr>
          <w:rFonts w:hint="eastAsia" w:ascii="仿宋_GB2312" w:eastAsia="仿宋_GB2312" w:cs="仿宋_GB2312"/>
          <w:color w:val="auto"/>
          <w:sz w:val="32"/>
          <w:szCs w:val="32"/>
          <w:lang w:bidi="ar-SA"/>
        </w:rPr>
        <w:t>范领域</w:t>
      </w:r>
      <w:r>
        <w:rPr>
          <w:rFonts w:ascii="仿宋_GB2312" w:eastAsia="仿宋_GB2312" w:cs="仿宋_GB2312"/>
          <w:i w:val="0"/>
          <w:caps w:val="0"/>
          <w:smallCaps w:val="0"/>
          <w:color w:val="auto"/>
          <w:spacing w:val="0"/>
          <w:kern w:val="0"/>
          <w:sz w:val="32"/>
          <w:szCs w:val="32"/>
          <w:shd w:val="clear" w:color="auto" w:fill="FFFFFF"/>
          <w:lang w:eastAsia="zh-CN"/>
        </w:rPr>
        <w:t>，开展创新药物研发、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生物基材料制造</w:t>
      </w:r>
      <w:r>
        <w:rPr>
          <w:rFonts w:ascii="仿宋_GB2312" w:eastAsia="仿宋_GB2312" w:cs="仿宋_GB2312"/>
          <w:i w:val="0"/>
          <w:caps w:val="0"/>
          <w:smallCaps w:val="0"/>
          <w:color w:val="auto"/>
          <w:spacing w:val="0"/>
          <w:kern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生物发酵菌种</w:t>
      </w:r>
      <w:r>
        <w:rPr>
          <w:rFonts w:ascii="仿宋_GB2312" w:eastAsia="仿宋_GB2312" w:cs="仿宋_GB2312"/>
          <w:color w:val="auto"/>
          <w:sz w:val="32"/>
          <w:szCs w:val="32"/>
        </w:rPr>
        <w:t>培育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、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生</w:t>
      </w:r>
      <w:r>
        <w:rPr>
          <w:rFonts w:ascii="仿宋_GB2312" w:eastAsia="仿宋_GB2312" w:cs="仿宋_GB2312"/>
          <w:i w:val="0"/>
          <w:caps w:val="0"/>
          <w:smallCaps w:val="0"/>
          <w:color w:val="auto"/>
          <w:spacing w:val="0"/>
          <w:kern w:val="0"/>
          <w:sz w:val="32"/>
          <w:szCs w:val="32"/>
          <w:shd w:val="clear" w:color="auto" w:fill="FFFFFF"/>
          <w:lang w:eastAsia="zh-CN"/>
        </w:rPr>
        <w:t>物种质选育、生物质资源高值化利用、生物大数据开发与利用等研究。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rFonts w:hint="eastAsia"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i w:val="0"/>
          <w:caps w:val="0"/>
          <w:small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/>
        </w:rPr>
        <w:t>3.</w:t>
      </w:r>
      <w:r>
        <w:rPr>
          <w:rFonts w:hint="eastAsia" w:ascii="仿宋_GB2312" w:eastAsia="仿宋_GB2312" w:cs="仿宋_GB2312"/>
          <w:b/>
          <w:bCs/>
          <w:color w:val="auto"/>
          <w:sz w:val="32"/>
          <w:szCs w:val="32"/>
          <w:lang w:eastAsia="zh-CN"/>
        </w:rPr>
        <w:t>现代农业</w:t>
      </w:r>
      <w:r>
        <w:rPr>
          <w:rFonts w:hint="eastAsia" w:ascii="仿宋_GB2312" w:eastAsia="仿宋_GB2312" w:cs="仿宋_GB2312"/>
          <w:b/>
          <w:bCs/>
          <w:color w:val="auto"/>
          <w:sz w:val="32"/>
          <w:szCs w:val="32"/>
        </w:rPr>
        <w:t>。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聚焦高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端智能农机装备、农产品加工、黑土地保护利用等重点领域，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开展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数字农业、智慧农业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关键技术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、农产品精深加工、新型食品创制及产业化、黑土保护修复以及地力提升等技术研究。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firstLine="643" w:firstLineChars="200"/>
        <w:textAlignment w:val="auto"/>
        <w:rPr>
          <w:rFonts w:ascii="仿宋_GB2312" w:eastAsia="仿宋_GB2312" w:cs="仿宋_GB2312"/>
          <w:i w:val="0"/>
          <w:caps w:val="0"/>
          <w:smallCaps w:val="0"/>
          <w:color w:val="auto"/>
          <w:spacing w:val="0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eastAsia="仿宋_GB2312" w:cs="仿宋"/>
          <w:b/>
          <w:bCs/>
          <w:color w:val="auto"/>
          <w:sz w:val="32"/>
          <w:szCs w:val="32"/>
          <w:lang w:val="en-US" w:eastAsia="zh-CN" w:bidi="ar-SA"/>
        </w:rPr>
        <w:t>4.</w:t>
      </w:r>
      <w:r>
        <w:rPr>
          <w:rFonts w:ascii="仿宋_GB2312" w:eastAsia="仿宋_GB2312" w:cs="仿宋_GB2312"/>
          <w:b/>
          <w:bCs/>
          <w:i w:val="0"/>
          <w:caps w:val="0"/>
          <w:smallCaps w:val="0"/>
          <w:color w:val="auto"/>
          <w:spacing w:val="0"/>
          <w:kern w:val="0"/>
          <w:sz w:val="32"/>
          <w:szCs w:val="32"/>
          <w:shd w:val="clear" w:color="auto" w:fill="FFFFFF"/>
          <w:lang w:eastAsia="zh-CN"/>
        </w:rPr>
        <w:t>生态文明。</w:t>
      </w:r>
      <w:r>
        <w:rPr>
          <w:rFonts w:ascii="仿宋_GB2312" w:eastAsia="仿宋_GB2312" w:cs="仿宋_GB2312"/>
          <w:i w:val="0"/>
          <w:caps w:val="0"/>
          <w:smallCaps w:val="0"/>
          <w:color w:val="auto"/>
          <w:spacing w:val="0"/>
          <w:kern w:val="0"/>
          <w:sz w:val="32"/>
          <w:szCs w:val="32"/>
          <w:shd w:val="clear" w:color="auto" w:fill="FFFFFF"/>
          <w:lang w:eastAsia="zh-CN"/>
        </w:rPr>
        <w:t>聚焦碳达峰碳中和、应对气候变化、生态环境保护等领域，开展低碳/零碳/负碳关键技术研发、污染生物治理及修复、固废资源化利用、生态固碳、碳捕集封存和利用、大气污染防治、水污染防治、土壤污染防治、生态系统保护与修复等研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420" w:firstLineChars="200"/>
        <w:textAlignment w:val="auto"/>
        <w:rPr>
          <w:color w:val="auto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rtlGutter w:val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revisionView w:markup="0"/>
  <w:trackRevisions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OWYzNjQwMTQ4NTVkZWRjMjBlOTk1MjFhOWM3NGE0NjMifQ=="/>
  </w:docVars>
  <w:rsids>
    <w:rsidRoot w:val="00000000"/>
    <w:rsid w:val="2D734C11"/>
    <w:rsid w:val="36DD2D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562</Words>
  <Characters>572</Characters>
  <Lines>26</Lines>
  <Paragraphs>7</Paragraphs>
  <TotalTime>1</TotalTime>
  <ScaleCrop>false</ScaleCrop>
  <LinksUpToDate>false</LinksUpToDate>
  <CharactersWithSpaces>572</CharactersWithSpaces>
  <Application>WPS Office_12.1.0.15120_F1E327BC-269C-435d-A152-05C5408002CA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2023-08-02T22:41:00Z</dcterms:created>
  <dc:creator>greatwall</dc:creator>
  <cp:lastModifiedBy>GS</cp:lastModifiedBy>
  <dcterms:modified xsi:type="dcterms:W3CDTF">2023-08-08T09:36:45Z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819F303BB5574F009325FEBB027B0D09_12</vt:lpwstr>
  </property>
</Properties>
</file>