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E62" w:rsidRDefault="00D81BDB">
      <w:pPr>
        <w:widowControl/>
        <w:spacing w:line="700" w:lineRule="exac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color w:val="000000"/>
          <w:kern w:val="0"/>
          <w:sz w:val="32"/>
          <w:szCs w:val="32"/>
          <w:lang/>
        </w:rPr>
        <w:t>附件</w:t>
      </w:r>
      <w:r>
        <w:rPr>
          <w:rFonts w:ascii="Times New Roman" w:eastAsia="方正小标宋简体" w:hAnsi="Times New Roman" w:cs="Times New Roman"/>
          <w:color w:val="000000"/>
          <w:kern w:val="0"/>
          <w:sz w:val="32"/>
          <w:szCs w:val="32"/>
          <w:lang/>
        </w:rPr>
        <w:t xml:space="preserve">1 </w:t>
      </w:r>
    </w:p>
    <w:p w:rsidR="00CD4E62" w:rsidRDefault="00D81BDB">
      <w:pPr>
        <w:widowControl/>
        <w:spacing w:line="700" w:lineRule="exact"/>
        <w:jc w:val="center"/>
        <w:rPr>
          <w:rFonts w:ascii="方正公文小标宋" w:eastAsia="方正公文小标宋" w:hAnsi="方正公文小标宋" w:cs="方正公文小标宋"/>
          <w:sz w:val="44"/>
          <w:szCs w:val="44"/>
        </w:rPr>
      </w:pPr>
      <w:r>
        <w:rPr>
          <w:rFonts w:ascii="方正公文小标宋" w:eastAsia="方正公文小标宋" w:hAnsi="方正公文小标宋" w:cs="方正公文小标宋" w:hint="eastAsia"/>
          <w:color w:val="000000"/>
          <w:kern w:val="0"/>
          <w:sz w:val="44"/>
          <w:szCs w:val="44"/>
          <w:lang/>
        </w:rPr>
        <w:t>2022</w:t>
      </w:r>
      <w:r>
        <w:rPr>
          <w:rFonts w:ascii="方正公文小标宋" w:eastAsia="方正公文小标宋" w:hAnsi="方正公文小标宋" w:cs="方正公文小标宋" w:hint="eastAsia"/>
          <w:color w:val="000000"/>
          <w:kern w:val="0"/>
          <w:sz w:val="44"/>
          <w:szCs w:val="44"/>
          <w:lang/>
        </w:rPr>
        <w:t>年度高等教育省级教学成果奖</w:t>
      </w:r>
    </w:p>
    <w:p w:rsidR="00CD4E62" w:rsidRDefault="00D81BDB" w:rsidP="00CF0AB1">
      <w:pPr>
        <w:widowControl/>
        <w:spacing w:afterLines="150" w:line="700" w:lineRule="exact"/>
        <w:jc w:val="center"/>
        <w:rPr>
          <w:rFonts w:ascii="方正公文小标宋" w:eastAsia="方正公文小标宋" w:hAnsi="方正公文小标宋" w:cs="方正公文小标宋"/>
          <w:sz w:val="44"/>
          <w:szCs w:val="44"/>
        </w:rPr>
      </w:pPr>
      <w:r>
        <w:rPr>
          <w:rFonts w:ascii="方正公文小标宋" w:eastAsia="方正公文小标宋" w:hAnsi="方正公文小标宋" w:cs="方正公文小标宋" w:hint="eastAsia"/>
          <w:color w:val="000000"/>
          <w:kern w:val="0"/>
          <w:sz w:val="44"/>
          <w:szCs w:val="44"/>
          <w:lang/>
        </w:rPr>
        <w:t>评审</w:t>
      </w:r>
      <w:r>
        <w:rPr>
          <w:rFonts w:ascii="方正公文小标宋" w:eastAsia="方正公文小标宋" w:hAnsi="方正公文小标宋" w:cs="方正公文小标宋" w:hint="eastAsia"/>
          <w:color w:val="000000"/>
          <w:kern w:val="0"/>
          <w:sz w:val="44"/>
          <w:szCs w:val="44"/>
          <w:lang/>
        </w:rPr>
        <w:t>工作安排</w:t>
      </w:r>
    </w:p>
    <w:p w:rsidR="00CD4E62" w:rsidRDefault="00D81BDB">
      <w:pPr>
        <w:widowControl/>
        <w:numPr>
          <w:ilvl w:val="0"/>
          <w:numId w:val="1"/>
        </w:numPr>
        <w:spacing w:line="600" w:lineRule="exact"/>
        <w:ind w:firstLineChars="200" w:firstLine="640"/>
        <w:rPr>
          <w:rFonts w:ascii="黑体" w:eastAsia="黑体" w:hAnsi="宋体" w:cs="黑体"/>
          <w:color w:val="000000"/>
          <w:kern w:val="0"/>
          <w:sz w:val="32"/>
          <w:szCs w:val="32"/>
          <w:lang/>
        </w:rPr>
      </w:pPr>
      <w:r>
        <w:rPr>
          <w:rFonts w:ascii="黑体" w:eastAsia="黑体" w:hAnsi="宋体" w:cs="黑体" w:hint="eastAsia"/>
          <w:color w:val="000000"/>
          <w:kern w:val="0"/>
          <w:sz w:val="32"/>
          <w:szCs w:val="32"/>
          <w:lang/>
        </w:rPr>
        <w:t>申报</w:t>
      </w:r>
      <w:r>
        <w:rPr>
          <w:rFonts w:ascii="黑体" w:eastAsia="黑体" w:hAnsi="宋体" w:cs="黑体" w:hint="eastAsia"/>
          <w:color w:val="000000"/>
          <w:kern w:val="0"/>
          <w:sz w:val="32"/>
          <w:szCs w:val="32"/>
          <w:lang/>
        </w:rPr>
        <w:t>范围</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教学成果要坚持立德树人根本任务，反映学生成长成才规律和高等教育教学规律，突出学校教育教学改革成效。主要包括转变教育思想观念、创新人才培养模式、改革人才培养机制、加强一流专业和“四新”专业建设、推进一流课程建设及优质课程资源共享、全面实施课程思政建设、实施教材精品战略、强化创新创业精神和实践能力培养、加强教学质量保障和深化教育评价改革、提升教师能力素质、深化教学管理机制改革、全面推进素质教育等方面的成果。要突出教育教学改革创新，具有独创性、新颖性和实用性，能针对高等教育教学改革中存在的问题提出有效解决办法，对</w:t>
      </w:r>
      <w:r>
        <w:rPr>
          <w:rFonts w:ascii="仿宋_GB2312" w:eastAsia="仿宋_GB2312" w:hAnsi="仿宋_GB2312" w:cs="仿宋_GB2312" w:hint="eastAsia"/>
          <w:color w:val="000000"/>
          <w:kern w:val="0"/>
          <w:sz w:val="32"/>
          <w:szCs w:val="32"/>
          <w:lang/>
        </w:rPr>
        <w:t>提高教学水平和教育质量产生明显效果，具有推广应用价值。</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在学校教育教学改革中，教学体制机制创新、拔尖创新人才培养、教学改革实践等方面取得的创新和突破性成果。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在建设一流学科、一流专业中，创新人才培养模式、重构课程体系、推进产学研协同育人等方面取得的创新和突破性成果。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lastRenderedPageBreak/>
        <w:t>3.</w:t>
      </w:r>
      <w:r>
        <w:rPr>
          <w:rFonts w:ascii="仿宋_GB2312" w:eastAsia="仿宋_GB2312" w:hAnsi="仿宋_GB2312" w:cs="仿宋_GB2312" w:hint="eastAsia"/>
          <w:color w:val="000000"/>
          <w:kern w:val="0"/>
          <w:sz w:val="32"/>
          <w:szCs w:val="32"/>
          <w:lang/>
        </w:rPr>
        <w:t>在服务创新型国家建设重大战略中，深化创新创业教学改革，培养学生创新精神、创业意识和创造能力等方面取得的可推广、可复制的创新和突破性成果。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在主动服务黑龙江经济，对接以先进装备制造业、资源精深加工业、战略性新兴产业和现代服务业为支撑的现代产业新体系中，推动人才供给侧结构性改革，完善人才培养结构战略布局等方面取得的创新和突破性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color w:val="000000"/>
          <w:kern w:val="0"/>
          <w:sz w:val="32"/>
          <w:szCs w:val="32"/>
          <w:lang/>
        </w:rPr>
        <w:t>在探索高等教育国际交流合作中，特别是与“一带一路”沿线国家高校，在合作办学模式和教学质量保障机制等方面取得的创新和突破性成果。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6.</w:t>
      </w:r>
      <w:r>
        <w:rPr>
          <w:rFonts w:ascii="仿宋_GB2312" w:eastAsia="仿宋_GB2312" w:hAnsi="仿宋_GB2312" w:cs="仿宋_GB2312" w:hint="eastAsia"/>
          <w:color w:val="000000"/>
          <w:kern w:val="0"/>
          <w:sz w:val="32"/>
          <w:szCs w:val="32"/>
          <w:lang/>
        </w:rPr>
        <w:t>在构建与教育现代化相适应的“互联网</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教育”结构体系中，推动信息技术与教育教学深度融合的模式和实践等方面取得的创新和突破性成果。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7.</w:t>
      </w:r>
      <w:r>
        <w:rPr>
          <w:rFonts w:ascii="仿宋_GB2312" w:eastAsia="仿宋_GB2312" w:hAnsi="仿宋_GB2312" w:cs="仿宋_GB2312" w:hint="eastAsia"/>
          <w:color w:val="000000"/>
          <w:kern w:val="0"/>
          <w:sz w:val="32"/>
          <w:szCs w:val="32"/>
          <w:lang/>
        </w:rPr>
        <w:t>在高校应用型转型发展中，取得的人才培养模式创新</w:t>
      </w:r>
      <w:r>
        <w:rPr>
          <w:rFonts w:ascii="仿宋_GB2312" w:eastAsia="仿宋_GB2312" w:hAnsi="仿宋_GB2312" w:cs="仿宋_GB2312" w:hint="eastAsia"/>
          <w:color w:val="000000"/>
          <w:kern w:val="0"/>
          <w:sz w:val="32"/>
          <w:szCs w:val="32"/>
          <w:lang/>
        </w:rPr>
        <w:t>、课程体系重构、产学研协同育人等方面取得的创新和突破性成果。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8.</w:t>
      </w:r>
      <w:r>
        <w:rPr>
          <w:rFonts w:ascii="仿宋_GB2312" w:eastAsia="仿宋_GB2312" w:hAnsi="仿宋_GB2312" w:cs="仿宋_GB2312" w:hint="eastAsia"/>
          <w:color w:val="000000"/>
          <w:kern w:val="0"/>
          <w:sz w:val="32"/>
          <w:szCs w:val="32"/>
          <w:lang/>
        </w:rPr>
        <w:t>在强化教学管理、健全质量监控体系建设等方面取得的创新和突破性成果。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9.</w:t>
      </w:r>
      <w:r>
        <w:rPr>
          <w:rFonts w:ascii="仿宋_GB2312" w:eastAsia="仿宋_GB2312" w:hAnsi="仿宋_GB2312" w:cs="仿宋_GB2312" w:hint="eastAsia"/>
          <w:color w:val="000000"/>
          <w:kern w:val="0"/>
          <w:sz w:val="32"/>
          <w:szCs w:val="32"/>
          <w:lang/>
        </w:rPr>
        <w:t>在促进教师发展、提升教师教学能力、强化导师队伍建设、推动师德建设常态化长效化等方面，取得的体制机制创新成果。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10.</w:t>
      </w:r>
      <w:r>
        <w:rPr>
          <w:rFonts w:ascii="仿宋_GB2312" w:eastAsia="仿宋_GB2312" w:hAnsi="仿宋_GB2312" w:cs="仿宋_GB2312" w:hint="eastAsia"/>
          <w:color w:val="000000"/>
          <w:kern w:val="0"/>
          <w:sz w:val="32"/>
          <w:szCs w:val="32"/>
          <w:lang/>
        </w:rPr>
        <w:t>在课程体系、教学内容、教学方法和教学技术等微观教学领域方面取得的创新和具有推广价值的成果。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lastRenderedPageBreak/>
        <w:t>11.</w:t>
      </w:r>
      <w:r>
        <w:rPr>
          <w:rFonts w:ascii="仿宋_GB2312" w:eastAsia="仿宋_GB2312" w:hAnsi="仿宋_GB2312" w:cs="仿宋_GB2312" w:hint="eastAsia"/>
          <w:color w:val="000000"/>
          <w:kern w:val="0"/>
          <w:sz w:val="32"/>
          <w:szCs w:val="32"/>
          <w:lang/>
        </w:rPr>
        <w:t>在新时代构建“三全育人”大思政格局，凝聚强大育人合力，充分发挥课堂主渠道、课程主抓手作用，实现“思政课程”与“课程思政”同向同行、同频共振，形成协同育人效应取得</w:t>
      </w:r>
      <w:r>
        <w:rPr>
          <w:rFonts w:ascii="仿宋_GB2312" w:eastAsia="仿宋_GB2312" w:hAnsi="仿宋_GB2312" w:cs="仿宋_GB2312" w:hint="eastAsia"/>
          <w:color w:val="000000"/>
          <w:kern w:val="0"/>
          <w:sz w:val="32"/>
          <w:szCs w:val="32"/>
          <w:lang/>
        </w:rPr>
        <w:t>的成果。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在坚持“五育并举”，扎实推进习近平新时代中国特色社会主义思想进教材进课堂进头脑，培育和践行社会主义核心价值观，提高学生人文素质、科学精神、宪法法治意识、国家安全意识和认知能力，加强学生体育、美育、劳动教育，着力构建德智体美劳融合的育人体系等方面取得的成果。</w:t>
      </w:r>
    </w:p>
    <w:p w:rsidR="00CD4E62" w:rsidRDefault="00D81BDB">
      <w:pPr>
        <w:widowControl/>
        <w:spacing w:line="600" w:lineRule="exact"/>
        <w:ind w:firstLine="640"/>
        <w:rPr>
          <w:rFonts w:ascii="黑体" w:eastAsia="黑体" w:hAnsi="宋体" w:cs="黑体"/>
          <w:color w:val="000000"/>
          <w:kern w:val="0"/>
          <w:sz w:val="32"/>
          <w:szCs w:val="32"/>
          <w:lang/>
        </w:rPr>
      </w:pPr>
      <w:r>
        <w:rPr>
          <w:rFonts w:ascii="黑体" w:eastAsia="黑体" w:hAnsi="宋体" w:cs="黑体" w:hint="eastAsia"/>
          <w:color w:val="000000"/>
          <w:kern w:val="0"/>
          <w:sz w:val="32"/>
          <w:szCs w:val="32"/>
          <w:lang/>
        </w:rPr>
        <w:t>二、</w:t>
      </w:r>
      <w:r>
        <w:rPr>
          <w:rFonts w:ascii="黑体" w:eastAsia="黑体" w:hAnsi="宋体" w:cs="黑体" w:hint="eastAsia"/>
          <w:color w:val="000000"/>
          <w:kern w:val="0"/>
          <w:sz w:val="32"/>
          <w:szCs w:val="32"/>
          <w:lang/>
        </w:rPr>
        <w:t>申报</w:t>
      </w:r>
      <w:r>
        <w:rPr>
          <w:rFonts w:ascii="黑体" w:eastAsia="黑体" w:hAnsi="宋体" w:cs="黑体" w:hint="eastAsia"/>
          <w:color w:val="000000"/>
          <w:kern w:val="0"/>
          <w:sz w:val="32"/>
          <w:szCs w:val="32"/>
          <w:lang/>
        </w:rPr>
        <w:t>条件</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成果须经过</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年以上教育教学实践检验（特等奖和一等奖的成果一般应经过不低于</w:t>
      </w: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年的教育教学实践检验），检验的起始时间应从正式实施（包括试行）方案的时间开始计算，不含研讨、论证及制定方案的时间，截止时间为申报省级教学成果奖的时</w:t>
      </w:r>
      <w:r>
        <w:rPr>
          <w:rFonts w:ascii="仿宋_GB2312" w:eastAsia="仿宋_GB2312" w:hAnsi="仿宋_GB2312" w:cs="仿宋_GB2312" w:hint="eastAsia"/>
          <w:color w:val="000000"/>
          <w:kern w:val="0"/>
          <w:sz w:val="32"/>
          <w:szCs w:val="32"/>
          <w:lang/>
        </w:rPr>
        <w:t>间。</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成果的主要完成人应符合以下条件：</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政治立场坚定，拥护中国共产党的领导，认同中国特色社会主义，坚定“四个自信”，自觉践行社会主义核心价值观，具有正确的世界观、人生观、价值观，坚持正确的国家观、民族观、历史观、文化观、宗教观，没有违背党的理论和路线方针政策的言行。</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lastRenderedPageBreak/>
        <w:t>（</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）忠诚于党的教育事业，遵纪守法，具有良好的思想品德，为人师表，师德高尚，治学严谨，学风端正。</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）应直接参与成果的方案设计、论证、研究和实施全过程，并做出主要贡献。每人作为完成人申报的成果限</w:t>
      </w: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项，其中，作为主持人（第</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完成人）申报的成果限</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项。</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每个推荐单位内容相同或相似的成果限报</w:t>
      </w: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项。</w:t>
      </w:r>
    </w:p>
    <w:p w:rsidR="00CD4E62" w:rsidRDefault="00D81BDB">
      <w:pPr>
        <w:widowControl/>
        <w:spacing w:line="600" w:lineRule="exact"/>
        <w:ind w:firstLineChars="200" w:firstLine="640"/>
        <w:rPr>
          <w:rFonts w:ascii="Times New Roman" w:eastAsia="仿宋_GB2312" w:hAnsi="Times New Roman" w:cs="Times New Roman"/>
          <w:b/>
          <w:bCs/>
          <w:color w:val="000000"/>
          <w:kern w:val="0"/>
          <w:sz w:val="32"/>
          <w:szCs w:val="32"/>
          <w:lang/>
        </w:rPr>
      </w:pPr>
      <w:r>
        <w:rPr>
          <w:rFonts w:ascii="Times New Roman" w:eastAsia="仿宋_GB2312" w:hAnsi="Times New Roman" w:cs="Times New Roman"/>
          <w:color w:val="000000"/>
          <w:kern w:val="0"/>
          <w:sz w:val="32"/>
          <w:szCs w:val="32"/>
          <w:lang/>
        </w:rPr>
        <w:t>4.</w:t>
      </w:r>
      <w:r>
        <w:rPr>
          <w:rFonts w:ascii="Times New Roman" w:eastAsia="仿宋_GB2312" w:hAnsi="Times New Roman" w:cs="Times New Roman" w:hint="eastAsia"/>
          <w:b/>
          <w:bCs/>
          <w:color w:val="000000"/>
          <w:kern w:val="0"/>
          <w:sz w:val="32"/>
          <w:szCs w:val="32"/>
          <w:lang/>
        </w:rPr>
        <w:t>已经获得过省级及以上教学成果奖的成果，在内容基本相同或没有显著创新的情况下严禁重复申报，相关支撑和旁证材料严禁重复使用。已获得省级及以上优秀教材奖的教材不得再次申报。</w:t>
      </w:r>
    </w:p>
    <w:p w:rsidR="00CD4E62" w:rsidRDefault="00D81BDB">
      <w:pPr>
        <w:widowControl/>
        <w:spacing w:line="600" w:lineRule="exact"/>
        <w:ind w:firstLineChars="200" w:firstLine="643"/>
        <w:rPr>
          <w:rFonts w:ascii="Times New Roman" w:eastAsia="仿宋_GB2312" w:hAnsi="Times New Roman" w:cs="Times New Roman"/>
          <w:b/>
          <w:bCs/>
          <w:color w:val="000000"/>
          <w:kern w:val="0"/>
          <w:sz w:val="32"/>
          <w:szCs w:val="32"/>
          <w:lang/>
        </w:rPr>
      </w:pPr>
      <w:r>
        <w:rPr>
          <w:rFonts w:ascii="Times New Roman" w:eastAsia="仿宋_GB2312" w:hAnsi="Times New Roman" w:cs="Times New Roman"/>
          <w:b/>
          <w:bCs/>
          <w:color w:val="000000"/>
          <w:kern w:val="0"/>
          <w:sz w:val="32"/>
          <w:szCs w:val="32"/>
          <w:lang/>
        </w:rPr>
        <w:t>5.</w:t>
      </w:r>
      <w:r>
        <w:rPr>
          <w:rFonts w:ascii="Times New Roman" w:eastAsia="仿宋_GB2312" w:hAnsi="Times New Roman" w:cs="Times New Roman"/>
          <w:b/>
          <w:bCs/>
          <w:color w:val="000000"/>
          <w:kern w:val="0"/>
          <w:sz w:val="32"/>
          <w:szCs w:val="32"/>
          <w:lang/>
        </w:rPr>
        <w:t>现任校领导主持成果数量不得超过所在高校推荐成果总数的</w:t>
      </w:r>
      <w:r>
        <w:rPr>
          <w:rFonts w:ascii="Times New Roman" w:eastAsia="仿宋_GB2312" w:hAnsi="Times New Roman" w:cs="Times New Roman"/>
          <w:b/>
          <w:bCs/>
          <w:color w:val="000000"/>
          <w:kern w:val="0"/>
          <w:sz w:val="32"/>
          <w:szCs w:val="32"/>
          <w:lang/>
        </w:rPr>
        <w:t>30%</w:t>
      </w:r>
      <w:r>
        <w:rPr>
          <w:rFonts w:ascii="Times New Roman" w:eastAsia="仿宋_GB2312" w:hAnsi="Times New Roman" w:cs="Times New Roman" w:hint="eastAsia"/>
          <w:b/>
          <w:bCs/>
          <w:color w:val="000000"/>
          <w:kern w:val="0"/>
          <w:sz w:val="32"/>
          <w:szCs w:val="32"/>
          <w:lang/>
        </w:rPr>
        <w:t>。</w:t>
      </w:r>
    </w:p>
    <w:p w:rsidR="00CD4E62" w:rsidRDefault="00D81BDB">
      <w:pPr>
        <w:widowControl/>
        <w:spacing w:line="600" w:lineRule="exact"/>
        <w:ind w:firstLineChars="200" w:firstLine="640"/>
        <w:rPr>
          <w:sz w:val="32"/>
          <w:szCs w:val="32"/>
        </w:rPr>
      </w:pPr>
      <w:r>
        <w:rPr>
          <w:rFonts w:ascii="黑体" w:eastAsia="黑体" w:hAnsi="宋体" w:cs="黑体" w:hint="eastAsia"/>
          <w:color w:val="000000"/>
          <w:kern w:val="0"/>
          <w:sz w:val="32"/>
          <w:szCs w:val="32"/>
          <w:lang/>
        </w:rPr>
        <w:t>三、</w:t>
      </w:r>
      <w:r>
        <w:rPr>
          <w:rFonts w:ascii="黑体" w:eastAsia="黑体" w:hAnsi="宋体" w:cs="黑体" w:hint="eastAsia"/>
          <w:color w:val="000000"/>
          <w:kern w:val="0"/>
          <w:sz w:val="32"/>
          <w:szCs w:val="32"/>
          <w:lang/>
        </w:rPr>
        <w:t>申报</w:t>
      </w:r>
      <w:r>
        <w:rPr>
          <w:rFonts w:ascii="黑体" w:eastAsia="黑体" w:hAnsi="宋体" w:cs="黑体" w:hint="eastAsia"/>
          <w:color w:val="000000"/>
          <w:kern w:val="0"/>
          <w:sz w:val="32"/>
          <w:szCs w:val="32"/>
          <w:lang/>
        </w:rPr>
        <w:t>材料</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推荐高等教育教学成果奖应提交以下材料：</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《黑龙江省高等教育省级教学成果奖申请书》（附件</w:t>
      </w:r>
      <w:r>
        <w:rPr>
          <w:rFonts w:ascii="仿宋_GB2312" w:eastAsia="仿宋_GB2312" w:hAnsi="仿宋_GB2312" w:cs="仿宋_GB2312" w:hint="eastAsia"/>
          <w:color w:val="000000"/>
          <w:kern w:val="0"/>
          <w:sz w:val="32"/>
          <w:szCs w:val="32"/>
          <w:lang/>
        </w:rPr>
        <w:t>1-1</w:t>
      </w:r>
      <w:r>
        <w:rPr>
          <w:rFonts w:ascii="仿宋_GB2312" w:eastAsia="仿宋_GB2312" w:hAnsi="仿宋_GB2312" w:cs="仿宋_GB2312" w:hint="eastAsia"/>
          <w:color w:val="000000"/>
          <w:kern w:val="0"/>
          <w:sz w:val="32"/>
          <w:szCs w:val="32"/>
          <w:lang/>
        </w:rPr>
        <w:t>）、教学成果报告、教学成果应用及效果证明材料。</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能够反映成果质量和水平的论文、奖励、报道、研究报告等支撑或旁证材料。</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成果如为教材，需提交教材封面、出版信息页、目录及精选内容等。</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其他与成果有关的支撑材料等。</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支撑和旁证材料需精简凝练，要确实能够真实反馈良好的教学实效。</w:t>
      </w:r>
    </w:p>
    <w:p w:rsidR="00CD4E62" w:rsidRDefault="00D81BDB">
      <w:pPr>
        <w:widowControl/>
        <w:spacing w:line="600" w:lineRule="exact"/>
        <w:ind w:firstLineChars="200" w:firstLine="640"/>
        <w:rPr>
          <w:rFonts w:ascii="黑体" w:eastAsia="黑体" w:hAnsi="宋体" w:cs="黑体"/>
          <w:color w:val="000000"/>
          <w:kern w:val="0"/>
          <w:sz w:val="32"/>
          <w:szCs w:val="32"/>
          <w:lang/>
        </w:rPr>
      </w:pPr>
      <w:r>
        <w:rPr>
          <w:rFonts w:ascii="黑体" w:eastAsia="黑体" w:hAnsi="宋体" w:cs="黑体" w:hint="eastAsia"/>
          <w:color w:val="000000"/>
          <w:kern w:val="0"/>
          <w:sz w:val="32"/>
          <w:szCs w:val="32"/>
          <w:lang/>
        </w:rPr>
        <w:lastRenderedPageBreak/>
        <w:t>四、</w:t>
      </w:r>
      <w:r>
        <w:rPr>
          <w:rFonts w:ascii="黑体" w:eastAsia="黑体" w:hAnsi="宋体" w:cs="黑体" w:hint="eastAsia"/>
          <w:color w:val="000000"/>
          <w:kern w:val="0"/>
          <w:sz w:val="32"/>
          <w:szCs w:val="32"/>
          <w:lang/>
        </w:rPr>
        <w:t>申报</w:t>
      </w:r>
      <w:r>
        <w:rPr>
          <w:rFonts w:ascii="黑体" w:eastAsia="黑体" w:hAnsi="宋体" w:cs="黑体" w:hint="eastAsia"/>
          <w:color w:val="000000"/>
          <w:kern w:val="0"/>
          <w:sz w:val="32"/>
          <w:szCs w:val="32"/>
          <w:lang/>
        </w:rPr>
        <w:t>要求</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参考“高等教育质量监测国家数据平台”</w:t>
      </w:r>
      <w:r>
        <w:rPr>
          <w:rFonts w:ascii="仿宋_GB2312" w:eastAsia="仿宋_GB2312" w:hAnsi="仿宋_GB2312" w:cs="仿宋_GB2312" w:hint="eastAsia"/>
          <w:color w:val="000000"/>
          <w:kern w:val="0"/>
          <w:sz w:val="32"/>
          <w:szCs w:val="32"/>
          <w:lang/>
        </w:rPr>
        <w:t>2021</w:t>
      </w:r>
      <w:r>
        <w:rPr>
          <w:rFonts w:ascii="仿宋_GB2312" w:eastAsia="仿宋_GB2312" w:hAnsi="仿宋_GB2312" w:cs="仿宋_GB2312" w:hint="eastAsia"/>
          <w:color w:val="000000"/>
          <w:kern w:val="0"/>
          <w:sz w:val="32"/>
          <w:szCs w:val="32"/>
          <w:lang/>
        </w:rPr>
        <w:t>年专任教师数量限额推荐（附件</w:t>
      </w:r>
      <w:r>
        <w:rPr>
          <w:rFonts w:ascii="仿宋_GB2312" w:eastAsia="仿宋_GB2312" w:hAnsi="仿宋_GB2312" w:cs="仿宋_GB2312" w:hint="eastAsia"/>
          <w:color w:val="000000"/>
          <w:kern w:val="0"/>
          <w:sz w:val="32"/>
          <w:szCs w:val="32"/>
          <w:lang/>
        </w:rPr>
        <w:t>1-2</w:t>
      </w:r>
      <w:r>
        <w:rPr>
          <w:rFonts w:ascii="仿宋_GB2312" w:eastAsia="仿宋_GB2312" w:hAnsi="仿宋_GB2312" w:cs="仿宋_GB2312" w:hint="eastAsia"/>
          <w:color w:val="000000"/>
          <w:kern w:val="0"/>
          <w:sz w:val="32"/>
          <w:szCs w:val="32"/>
          <w:lang/>
        </w:rPr>
        <w:t>）。</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拟推荐省级教学成果奖名单（含成果名称、主要完成人等基本信息）须于所在单位门户网站公示，公示时间不少于</w:t>
      </w: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color w:val="000000"/>
          <w:kern w:val="0"/>
          <w:sz w:val="32"/>
          <w:szCs w:val="32"/>
          <w:lang/>
        </w:rPr>
        <w:t>个工作日。</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3.</w:t>
      </w:r>
      <w:r>
        <w:rPr>
          <w:rFonts w:ascii="仿宋_GB2312" w:eastAsia="仿宋_GB2312" w:hAnsi="仿宋_GB2312" w:cs="仿宋_GB2312" w:hint="eastAsia"/>
          <w:color w:val="000000"/>
          <w:kern w:val="0"/>
          <w:sz w:val="32"/>
          <w:szCs w:val="32"/>
          <w:lang/>
        </w:rPr>
        <w:t>不受理临时拼凑、突击申报和随意撮合的推荐成果。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4.</w:t>
      </w:r>
      <w:r>
        <w:rPr>
          <w:rFonts w:ascii="仿宋_GB2312" w:eastAsia="仿宋_GB2312" w:hAnsi="仿宋_GB2312" w:cs="仿宋_GB2312" w:hint="eastAsia"/>
          <w:color w:val="000000"/>
          <w:kern w:val="0"/>
          <w:sz w:val="32"/>
          <w:szCs w:val="32"/>
          <w:lang/>
        </w:rPr>
        <w:t>申请书及所涉及的论文、教材、各类获奖情况等支撑材料的准确性、真实性、合法性和有效性由推荐单位负责审查，一经发现弄虚作假行为，将依规严肃处理，同时连续取消所在单位三届推荐资格。</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kern w:val="0"/>
          <w:sz w:val="32"/>
          <w:szCs w:val="32"/>
        </w:rPr>
        <w:t>推荐的教学成果一律不分等级。</w:t>
      </w:r>
    </w:p>
    <w:p w:rsidR="00CD4E62" w:rsidRDefault="00D81BDB">
      <w:pPr>
        <w:widowControl/>
        <w:spacing w:line="600" w:lineRule="exact"/>
        <w:ind w:firstLineChars="200" w:firstLine="640"/>
        <w:rPr>
          <w:rFonts w:ascii="Times New Roman" w:eastAsia="黑体" w:hAnsi="Times New Roman"/>
          <w:sz w:val="32"/>
          <w:szCs w:val="32"/>
        </w:rPr>
      </w:pPr>
      <w:r>
        <w:rPr>
          <w:rFonts w:ascii="黑体" w:eastAsia="黑体" w:hAnsi="黑体" w:cs="黑体" w:hint="eastAsia"/>
          <w:color w:val="000000"/>
          <w:kern w:val="0"/>
          <w:sz w:val="32"/>
          <w:szCs w:val="32"/>
          <w:lang/>
        </w:rPr>
        <w:t>五</w:t>
      </w:r>
      <w:r>
        <w:rPr>
          <w:rFonts w:ascii="黑体" w:eastAsia="黑体" w:hAnsi="黑体" w:cs="黑体" w:hint="eastAsia"/>
          <w:color w:val="000000"/>
          <w:kern w:val="0"/>
          <w:sz w:val="32"/>
          <w:szCs w:val="32"/>
          <w:lang/>
        </w:rPr>
        <w:t>、</w:t>
      </w:r>
      <w:r>
        <w:rPr>
          <w:rFonts w:ascii="Times New Roman" w:eastAsia="黑体" w:hAnsi="Times New Roman"/>
          <w:sz w:val="32"/>
          <w:szCs w:val="32"/>
        </w:rPr>
        <w:t>评审办法</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color w:val="000000"/>
          <w:kern w:val="0"/>
          <w:sz w:val="32"/>
          <w:szCs w:val="32"/>
          <w:lang/>
        </w:rPr>
        <w:t>1</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组建高等教育省级教学成果奖评审委员会</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以下简称评审委员会</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根据申报成果设若干评审组</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对申报结果进行评审</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提出获奖成果</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奖励等级建议</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评审委员会设秘书处</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省教育厅高等教育处承担秘书处工作</w:t>
      </w:r>
      <w:r>
        <w:rPr>
          <w:rFonts w:ascii="仿宋_GB2312" w:eastAsia="仿宋_GB2312" w:hAnsi="仿宋_GB2312" w:cs="仿宋_GB2312" w:hint="eastAsia"/>
          <w:color w:val="000000"/>
          <w:kern w:val="0"/>
          <w:sz w:val="32"/>
          <w:szCs w:val="32"/>
          <w:lang/>
        </w:rPr>
        <w:t>。</w:t>
      </w:r>
    </w:p>
    <w:p w:rsidR="00CD4E62" w:rsidRDefault="00D81BDB">
      <w:pPr>
        <w:widowControl/>
        <w:spacing w:line="600" w:lineRule="exact"/>
        <w:ind w:firstLineChars="200" w:firstLine="640"/>
        <w:rPr>
          <w:rFonts w:ascii="Times New Roman" w:eastAsia="仿宋_GB2312" w:hAnsi="Times New Roman" w:cs="Times New Roman"/>
          <w:color w:val="000000"/>
          <w:kern w:val="0"/>
          <w:sz w:val="32"/>
          <w:szCs w:val="32"/>
          <w:lang/>
        </w:rPr>
      </w:pPr>
      <w:r>
        <w:rPr>
          <w:rFonts w:ascii="仿宋_GB2312" w:eastAsia="仿宋_GB2312" w:hAnsi="仿宋_GB2312" w:cs="仿宋_GB2312" w:hint="eastAsia"/>
          <w:color w:val="000000"/>
          <w:kern w:val="0"/>
          <w:sz w:val="32"/>
          <w:szCs w:val="32"/>
          <w:lang/>
        </w:rPr>
        <w:t>2</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评审结果公示</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任何单位和个人对公布的教学成果持有异议</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须在推荐成果公示期内向评审委员会秘书处提出</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异议要以书面形式</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包括必要的证明材料</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提出</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单位提出的异议</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须在异议材料上加盖本单位公章</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并写明联系人姓名</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通讯地址和电话</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个人提出的异议</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须在异议材料上签署真实姓名和身份证号</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并写明本人的工作单位</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通讯地址</w:t>
      </w:r>
      <w:r>
        <w:rPr>
          <w:rFonts w:ascii="仿宋_GB2312" w:eastAsia="仿宋_GB2312" w:hAnsi="仿宋_GB2312" w:cs="仿宋_GB2312" w:hint="eastAsia"/>
          <w:color w:val="000000"/>
          <w:kern w:val="0"/>
          <w:sz w:val="32"/>
          <w:szCs w:val="32"/>
          <w:lang/>
        </w:rPr>
        <w:lastRenderedPageBreak/>
        <w:t>和电话</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不符合规定和要求的异议</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不予受理</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秘书处组织调查核实</w:t>
      </w:r>
      <w:r>
        <w:rPr>
          <w:rFonts w:ascii="仿宋_GB2312" w:eastAsia="仿宋_GB2312" w:hAnsi="仿宋_GB2312" w:cs="仿宋_GB2312" w:hint="eastAsia"/>
          <w:color w:val="000000"/>
          <w:kern w:val="0"/>
          <w:sz w:val="32"/>
          <w:szCs w:val="32"/>
          <w:lang/>
        </w:rPr>
        <w:t>，</w:t>
      </w:r>
      <w:r>
        <w:rPr>
          <w:rFonts w:ascii="仿宋_GB2312" w:eastAsia="仿宋_GB2312" w:hAnsi="仿宋_GB2312" w:cs="仿宋_GB2312" w:hint="eastAsia"/>
          <w:color w:val="000000"/>
          <w:kern w:val="0"/>
          <w:sz w:val="32"/>
          <w:szCs w:val="32"/>
          <w:lang/>
        </w:rPr>
        <w:t>将异议核实和处理情况提交评审委员会裁决</w:t>
      </w:r>
      <w:r>
        <w:rPr>
          <w:rFonts w:ascii="仿宋_GB2312" w:eastAsia="仿宋_GB2312" w:hAnsi="仿宋_GB2312" w:cs="仿宋_GB2312" w:hint="eastAsia"/>
          <w:color w:val="000000"/>
          <w:kern w:val="0"/>
          <w:sz w:val="32"/>
          <w:szCs w:val="32"/>
          <w:lang/>
        </w:rPr>
        <w:t>。</w:t>
      </w:r>
    </w:p>
    <w:p w:rsidR="00CD4E62" w:rsidRDefault="00D81BDB">
      <w:pPr>
        <w:widowControl/>
        <w:spacing w:line="600" w:lineRule="exact"/>
        <w:ind w:firstLineChars="200" w:firstLine="640"/>
        <w:rPr>
          <w:rFonts w:ascii="黑体" w:eastAsia="黑体" w:hAnsi="黑体" w:cs="黑体"/>
          <w:color w:val="000000"/>
          <w:kern w:val="0"/>
          <w:sz w:val="32"/>
          <w:szCs w:val="32"/>
          <w:lang/>
        </w:rPr>
      </w:pPr>
      <w:r>
        <w:rPr>
          <w:rFonts w:ascii="黑体" w:eastAsia="黑体" w:hAnsi="黑体" w:cs="黑体" w:hint="eastAsia"/>
          <w:color w:val="000000"/>
          <w:kern w:val="0"/>
          <w:sz w:val="32"/>
          <w:szCs w:val="32"/>
          <w:lang/>
        </w:rPr>
        <w:t>六</w:t>
      </w:r>
      <w:r>
        <w:rPr>
          <w:rFonts w:ascii="黑体" w:eastAsia="黑体" w:hAnsi="黑体" w:cs="黑体" w:hint="eastAsia"/>
          <w:color w:val="000000"/>
          <w:kern w:val="0"/>
          <w:sz w:val="32"/>
          <w:szCs w:val="32"/>
          <w:lang/>
        </w:rPr>
        <w:t>、</w:t>
      </w:r>
      <w:r>
        <w:rPr>
          <w:rFonts w:ascii="黑体" w:eastAsia="黑体" w:hAnsi="黑体" w:cs="黑体" w:hint="eastAsia"/>
          <w:color w:val="000000"/>
          <w:kern w:val="0"/>
          <w:sz w:val="32"/>
          <w:szCs w:val="32"/>
          <w:lang/>
        </w:rPr>
        <w:t>申报材料</w:t>
      </w:r>
    </w:p>
    <w:p w:rsidR="00CD4E62" w:rsidRDefault="00D81BDB">
      <w:pPr>
        <w:widowControl/>
        <w:spacing w:line="600" w:lineRule="exact"/>
        <w:ind w:firstLineChars="200" w:firstLine="640"/>
        <w:rPr>
          <w:rStyle w:val="a7"/>
          <w:rFonts w:ascii="仿宋_GB2312" w:eastAsia="仿宋_GB2312" w:hAnsi="仿宋_GB2312" w:cs="仿宋_GB2312"/>
          <w:color w:val="000000" w:themeColor="text1"/>
          <w:kern w:val="0"/>
          <w:sz w:val="32"/>
          <w:szCs w:val="32"/>
          <w:u w:val="none"/>
          <w:lang/>
        </w:rPr>
      </w:pPr>
      <w:r>
        <w:rPr>
          <w:rFonts w:ascii="仿宋_GB2312" w:eastAsia="仿宋_GB2312" w:hAnsi="仿宋_GB2312" w:cs="仿宋_GB2312" w:hint="eastAsia"/>
          <w:color w:val="000000" w:themeColor="text1"/>
          <w:kern w:val="0"/>
          <w:sz w:val="32"/>
          <w:szCs w:val="32"/>
          <w:lang/>
        </w:rPr>
        <w:t>1</w:t>
      </w:r>
      <w:r>
        <w:rPr>
          <w:rFonts w:ascii="仿宋_GB2312" w:eastAsia="仿宋_GB2312" w:hAnsi="仿宋_GB2312" w:cs="仿宋_GB2312" w:hint="eastAsia"/>
          <w:color w:val="000000" w:themeColor="text1"/>
          <w:kern w:val="0"/>
          <w:sz w:val="32"/>
          <w:szCs w:val="32"/>
          <w:lang/>
        </w:rPr>
        <w:t>.</w:t>
      </w:r>
      <w:r>
        <w:rPr>
          <w:rFonts w:ascii="仿宋_GB2312" w:eastAsia="仿宋_GB2312" w:hAnsi="仿宋_GB2312" w:cs="仿宋_GB2312" w:hint="eastAsia"/>
          <w:color w:val="000000" w:themeColor="text1"/>
          <w:kern w:val="0"/>
          <w:sz w:val="32"/>
          <w:szCs w:val="32"/>
          <w:lang/>
        </w:rPr>
        <w:t>各申报单位需</w:t>
      </w:r>
      <w:r>
        <w:rPr>
          <w:rFonts w:ascii="仿宋_GB2312" w:eastAsia="仿宋_GB2312" w:hAnsi="仿宋_GB2312" w:cs="仿宋_GB2312" w:hint="eastAsia"/>
          <w:color w:val="000000" w:themeColor="text1"/>
          <w:kern w:val="0"/>
          <w:sz w:val="32"/>
          <w:szCs w:val="32"/>
          <w:lang/>
        </w:rPr>
        <w:t>通过黑</w:t>
      </w:r>
      <w:r>
        <w:rPr>
          <w:rFonts w:ascii="仿宋_GB2312" w:eastAsia="仿宋_GB2312" w:hAnsi="仿宋_GB2312" w:cs="仿宋_GB2312" w:hint="eastAsia"/>
          <w:color w:val="000000" w:themeColor="text1"/>
          <w:kern w:val="0"/>
          <w:sz w:val="32"/>
          <w:szCs w:val="32"/>
          <w:lang/>
        </w:rPr>
        <w:t>龙江省高等学校教育教学数字智慧平台（网址：</w:t>
      </w:r>
      <w:r w:rsidR="00CD4E62">
        <w:rPr>
          <w:rFonts w:ascii="仿宋_GB2312" w:eastAsia="仿宋_GB2312" w:hAnsi="仿宋_GB2312" w:cs="仿宋_GB2312" w:hint="eastAsia"/>
          <w:color w:val="000000" w:themeColor="text1"/>
          <w:kern w:val="0"/>
          <w:sz w:val="32"/>
          <w:szCs w:val="32"/>
          <w:lang/>
        </w:rPr>
        <w:fldChar w:fldCharType="begin"/>
      </w:r>
      <w:r>
        <w:rPr>
          <w:rFonts w:ascii="仿宋_GB2312" w:eastAsia="仿宋_GB2312" w:hAnsi="仿宋_GB2312" w:cs="仿宋_GB2312" w:hint="eastAsia"/>
          <w:color w:val="000000" w:themeColor="text1"/>
          <w:kern w:val="0"/>
          <w:sz w:val="32"/>
          <w:szCs w:val="32"/>
          <w:lang/>
        </w:rPr>
        <w:instrText xml:space="preserve"> HYPERLINK "https://hlj.microton.cn/</w:instrText>
      </w:r>
      <w:r>
        <w:rPr>
          <w:rFonts w:ascii="仿宋_GB2312" w:eastAsia="仿宋_GB2312" w:hAnsi="仿宋_GB2312" w:cs="仿宋_GB2312" w:hint="eastAsia"/>
          <w:color w:val="000000" w:themeColor="text1"/>
          <w:kern w:val="0"/>
          <w:sz w:val="32"/>
          <w:szCs w:val="32"/>
          <w:lang/>
        </w:rPr>
        <w:instrText>）进行申报推荐工作，登录用户名、密码将单独发送至学校联系人。</w:instrText>
      </w:r>
      <w:r>
        <w:rPr>
          <w:rFonts w:ascii="仿宋_GB2312" w:eastAsia="仿宋_GB2312" w:hAnsi="仿宋_GB2312" w:cs="仿宋_GB2312" w:hint="eastAsia"/>
          <w:color w:val="000000" w:themeColor="text1"/>
          <w:kern w:val="0"/>
          <w:sz w:val="32"/>
          <w:szCs w:val="32"/>
          <w:lang/>
        </w:rPr>
        <w:instrText>"</w:instrText>
      </w:r>
      <w:r w:rsidR="00CD4E62">
        <w:rPr>
          <w:rFonts w:ascii="仿宋_GB2312" w:eastAsia="仿宋_GB2312" w:hAnsi="仿宋_GB2312" w:cs="仿宋_GB2312" w:hint="eastAsia"/>
          <w:color w:val="000000" w:themeColor="text1"/>
          <w:kern w:val="0"/>
          <w:sz w:val="32"/>
          <w:szCs w:val="32"/>
          <w:lang/>
        </w:rPr>
        <w:fldChar w:fldCharType="separate"/>
      </w:r>
      <w:r>
        <w:rPr>
          <w:rStyle w:val="a7"/>
          <w:rFonts w:ascii="仿宋_GB2312" w:eastAsia="仿宋_GB2312" w:hAnsi="仿宋_GB2312" w:cs="仿宋_GB2312" w:hint="eastAsia"/>
          <w:color w:val="000000" w:themeColor="text1"/>
          <w:kern w:val="0"/>
          <w:sz w:val="32"/>
          <w:szCs w:val="32"/>
          <w:u w:val="none"/>
          <w:lang/>
        </w:rPr>
        <w:t>https://hlj.microton.cn/</w:t>
      </w:r>
      <w:r>
        <w:rPr>
          <w:rStyle w:val="a7"/>
          <w:rFonts w:ascii="仿宋_GB2312" w:eastAsia="仿宋_GB2312" w:hAnsi="仿宋_GB2312" w:cs="仿宋_GB2312" w:hint="eastAsia"/>
          <w:color w:val="000000" w:themeColor="text1"/>
          <w:kern w:val="0"/>
          <w:sz w:val="32"/>
          <w:szCs w:val="32"/>
          <w:u w:val="none"/>
          <w:lang/>
        </w:rPr>
        <w:t>）进行申报推荐工作。</w:t>
      </w:r>
      <w:r>
        <w:rPr>
          <w:rFonts w:ascii="仿宋_GB2312" w:eastAsia="仿宋_GB2312" w:hAnsi="仿宋_GB2312" w:cs="仿宋_GB2312" w:hint="eastAsia"/>
          <w:bCs/>
          <w:kern w:val="0"/>
          <w:sz w:val="32"/>
          <w:szCs w:val="32"/>
        </w:rPr>
        <w:t>黑龙江省</w:t>
      </w:r>
      <w:r>
        <w:rPr>
          <w:rFonts w:ascii="仿宋_GB2312" w:eastAsia="仿宋_GB2312" w:hAnsi="仿宋_GB2312" w:cs="仿宋_GB2312" w:hint="eastAsia"/>
          <w:bCs/>
          <w:kern w:val="0"/>
          <w:sz w:val="32"/>
          <w:szCs w:val="32"/>
          <w:lang/>
        </w:rPr>
        <w:t>高等</w:t>
      </w:r>
      <w:r>
        <w:rPr>
          <w:rFonts w:ascii="仿宋_GB2312" w:eastAsia="仿宋_GB2312" w:hAnsi="仿宋_GB2312" w:cs="仿宋_GB2312" w:hint="eastAsia"/>
          <w:bCs/>
          <w:kern w:val="0"/>
          <w:sz w:val="32"/>
          <w:szCs w:val="32"/>
        </w:rPr>
        <w:t>教育教学成果管理系统将于</w:t>
      </w:r>
      <w:r>
        <w:rPr>
          <w:rFonts w:ascii="仿宋_GB2312" w:eastAsia="仿宋_GB2312" w:hAnsi="仿宋_GB2312" w:cs="仿宋_GB2312" w:hint="eastAsia"/>
          <w:bCs/>
          <w:kern w:val="0"/>
          <w:sz w:val="32"/>
          <w:szCs w:val="32"/>
        </w:rPr>
        <w:t>6</w:t>
      </w:r>
      <w:r>
        <w:rPr>
          <w:rFonts w:ascii="仿宋_GB2312" w:eastAsia="仿宋_GB2312" w:hAnsi="仿宋_GB2312" w:cs="仿宋_GB2312" w:hint="eastAsia"/>
          <w:bCs/>
          <w:kern w:val="0"/>
          <w:sz w:val="32"/>
          <w:szCs w:val="32"/>
        </w:rPr>
        <w:t>月</w:t>
      </w:r>
      <w:r>
        <w:rPr>
          <w:rFonts w:ascii="仿宋_GB2312" w:eastAsia="仿宋_GB2312" w:hAnsi="仿宋_GB2312" w:cs="仿宋_GB2312" w:hint="eastAsia"/>
          <w:bCs/>
          <w:kern w:val="0"/>
          <w:sz w:val="32"/>
          <w:szCs w:val="32"/>
        </w:rPr>
        <w:t>1</w:t>
      </w:r>
      <w:r>
        <w:rPr>
          <w:rFonts w:ascii="仿宋_GB2312" w:eastAsia="仿宋_GB2312" w:hAnsi="仿宋_GB2312" w:cs="仿宋_GB2312" w:hint="eastAsia"/>
          <w:bCs/>
          <w:kern w:val="0"/>
          <w:sz w:val="32"/>
          <w:szCs w:val="32"/>
        </w:rPr>
        <w:t>日开放，请各单位于</w:t>
      </w:r>
      <w:r>
        <w:rPr>
          <w:rFonts w:ascii="仿宋_GB2312" w:eastAsia="仿宋_GB2312" w:hAnsi="仿宋_GB2312" w:cs="仿宋_GB2312" w:hint="eastAsia"/>
          <w:bCs/>
          <w:kern w:val="0"/>
          <w:sz w:val="32"/>
          <w:szCs w:val="32"/>
        </w:rPr>
        <w:t>6</w:t>
      </w:r>
      <w:r>
        <w:rPr>
          <w:rFonts w:ascii="仿宋_GB2312" w:eastAsia="仿宋_GB2312" w:hAnsi="仿宋_GB2312" w:cs="仿宋_GB2312" w:hint="eastAsia"/>
          <w:bCs/>
          <w:kern w:val="0"/>
          <w:sz w:val="32"/>
          <w:szCs w:val="32"/>
        </w:rPr>
        <w:t>月</w:t>
      </w:r>
      <w:r>
        <w:rPr>
          <w:rFonts w:ascii="仿宋_GB2312" w:eastAsia="仿宋_GB2312" w:hAnsi="仿宋_GB2312" w:cs="仿宋_GB2312" w:hint="eastAsia"/>
          <w:bCs/>
          <w:kern w:val="0"/>
          <w:sz w:val="32"/>
          <w:szCs w:val="32"/>
        </w:rPr>
        <w:t>6</w:t>
      </w:r>
      <w:r>
        <w:rPr>
          <w:rFonts w:ascii="仿宋_GB2312" w:eastAsia="仿宋_GB2312" w:hAnsi="仿宋_GB2312" w:cs="仿宋_GB2312" w:hint="eastAsia"/>
          <w:bCs/>
          <w:kern w:val="0"/>
          <w:sz w:val="32"/>
          <w:szCs w:val="32"/>
        </w:rPr>
        <w:t>日前完成平台填报工作。</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Style w:val="a7"/>
          <w:rFonts w:ascii="仿宋_GB2312" w:eastAsia="仿宋_GB2312" w:hAnsi="仿宋_GB2312" w:cs="仿宋_GB2312" w:hint="eastAsia"/>
          <w:color w:val="000000" w:themeColor="text1"/>
          <w:kern w:val="0"/>
          <w:sz w:val="32"/>
          <w:szCs w:val="32"/>
          <w:u w:val="none"/>
          <w:lang/>
        </w:rPr>
        <w:t>2</w:t>
      </w:r>
      <w:r>
        <w:rPr>
          <w:rStyle w:val="a7"/>
          <w:rFonts w:ascii="仿宋_GB2312" w:eastAsia="仿宋_GB2312" w:hAnsi="仿宋_GB2312" w:cs="仿宋_GB2312" w:hint="eastAsia"/>
          <w:color w:val="000000" w:themeColor="text1"/>
          <w:kern w:val="0"/>
          <w:sz w:val="32"/>
          <w:szCs w:val="32"/>
          <w:u w:val="none"/>
          <w:lang/>
        </w:rPr>
        <w:t>.</w:t>
      </w:r>
      <w:r>
        <w:rPr>
          <w:rFonts w:ascii="仿宋_GB2312" w:eastAsia="仿宋_GB2312" w:hAnsi="仿宋_GB2312" w:cs="仿宋_GB2312" w:hint="eastAsia"/>
          <w:bCs/>
          <w:kern w:val="0"/>
          <w:sz w:val="32"/>
          <w:szCs w:val="32"/>
        </w:rPr>
        <w:t>为方便工作交流，我厅临时建立教学成果申报微信工作群，请各学校安排一名专职工作人员（每个单位仅限一人，各单位不得让成果申报人加入微信工作群）扫描下方二维码加入微信工作群。</w:t>
      </w:r>
      <w:r w:rsidR="00CD4E62">
        <w:rPr>
          <w:rFonts w:ascii="仿宋_GB2312" w:eastAsia="仿宋_GB2312" w:hAnsi="仿宋_GB2312" w:cs="仿宋_GB2312" w:hint="eastAsia"/>
          <w:color w:val="000000" w:themeColor="text1"/>
          <w:kern w:val="0"/>
          <w:sz w:val="32"/>
          <w:szCs w:val="32"/>
          <w:lang/>
        </w:rPr>
        <w:fldChar w:fldCharType="end"/>
      </w:r>
      <w:r>
        <w:rPr>
          <w:rFonts w:ascii="仿宋_GB2312" w:eastAsia="仿宋_GB2312" w:hAnsi="仿宋_GB2312" w:cs="仿宋_GB2312" w:hint="eastAsia"/>
          <w:color w:val="000000" w:themeColor="text1"/>
          <w:kern w:val="0"/>
          <w:sz w:val="32"/>
          <w:szCs w:val="32"/>
          <w:lang/>
        </w:rPr>
        <w:t>后续相关通知在群内发布</w:t>
      </w:r>
      <w:r>
        <w:rPr>
          <w:rFonts w:ascii="仿宋_GB2312" w:eastAsia="仿宋_GB2312" w:hAnsi="仿宋_GB2312" w:cs="仿宋_GB2312" w:hint="eastAsia"/>
          <w:color w:val="000000" w:themeColor="text1"/>
          <w:kern w:val="0"/>
          <w:sz w:val="32"/>
          <w:szCs w:val="32"/>
          <w:lang/>
        </w:rPr>
        <w:t>。</w:t>
      </w:r>
    </w:p>
    <w:p w:rsidR="00CD4E62" w:rsidRDefault="00D81BDB">
      <w:pPr>
        <w:widowControl/>
        <w:spacing w:line="600" w:lineRule="exact"/>
        <w:ind w:firstLineChars="200" w:firstLine="640"/>
        <w:rPr>
          <w:rFonts w:ascii="仿宋_GB2312" w:eastAsia="仿宋_GB2312" w:hAnsi="仿宋_GB2312" w:cs="仿宋_GB2312"/>
          <w:color w:val="000000"/>
          <w:kern w:val="0"/>
          <w:sz w:val="32"/>
          <w:szCs w:val="32"/>
          <w:lang/>
        </w:rPr>
      </w:pPr>
      <w:r>
        <w:rPr>
          <w:rFonts w:ascii="仿宋_GB2312" w:eastAsia="仿宋_GB2312" w:hAnsi="仿宋_GB2312" w:cs="仿宋_GB2312" w:hint="eastAsia"/>
          <w:noProof/>
          <w:sz w:val="32"/>
          <w:szCs w:val="32"/>
        </w:rPr>
        <w:drawing>
          <wp:anchor distT="0" distB="0" distL="114300" distR="114300" simplePos="0" relativeHeight="251660288" behindDoc="0" locked="0" layoutInCell="1" allowOverlap="1">
            <wp:simplePos x="0" y="0"/>
            <wp:positionH relativeFrom="column">
              <wp:posOffset>1765300</wp:posOffset>
            </wp:positionH>
            <wp:positionV relativeFrom="paragraph">
              <wp:posOffset>165100</wp:posOffset>
            </wp:positionV>
            <wp:extent cx="1638300" cy="1704975"/>
            <wp:effectExtent l="0" t="0" r="12700" b="22225"/>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stretch>
                      <a:fillRect/>
                    </a:stretch>
                  </pic:blipFill>
                  <pic:spPr>
                    <a:xfrm>
                      <a:off x="0" y="0"/>
                      <a:ext cx="1638300" cy="1704975"/>
                    </a:xfrm>
                    <a:prstGeom prst="rect">
                      <a:avLst/>
                    </a:prstGeom>
                    <a:noFill/>
                    <a:ln w="9525">
                      <a:noFill/>
                    </a:ln>
                  </pic:spPr>
                </pic:pic>
              </a:graphicData>
            </a:graphic>
          </wp:anchor>
        </w:drawing>
      </w:r>
    </w:p>
    <w:p w:rsidR="00CD4E62" w:rsidRDefault="00CD4E62">
      <w:pPr>
        <w:widowControl/>
        <w:spacing w:line="600" w:lineRule="exact"/>
        <w:ind w:firstLineChars="200" w:firstLine="640"/>
        <w:rPr>
          <w:rFonts w:ascii="Times New Roman" w:eastAsia="仿宋_GB2312" w:hAnsi="Times New Roman" w:cs="Times New Roman"/>
          <w:color w:val="000000"/>
          <w:kern w:val="0"/>
          <w:sz w:val="32"/>
          <w:szCs w:val="32"/>
          <w:lang/>
        </w:rPr>
      </w:pPr>
    </w:p>
    <w:p w:rsidR="00CD4E62" w:rsidRDefault="00CD4E62">
      <w:pPr>
        <w:widowControl/>
        <w:spacing w:line="600" w:lineRule="exact"/>
        <w:rPr>
          <w:rFonts w:ascii="Times New Roman" w:eastAsia="仿宋_GB2312" w:hAnsi="Times New Roman" w:cs="Times New Roman"/>
          <w:color w:val="000000"/>
          <w:kern w:val="0"/>
          <w:sz w:val="32"/>
          <w:szCs w:val="32"/>
          <w:lang/>
        </w:rPr>
      </w:pPr>
    </w:p>
    <w:p w:rsidR="00CD4E62" w:rsidRDefault="00CD4E62">
      <w:pPr>
        <w:widowControl/>
        <w:spacing w:line="540" w:lineRule="exact"/>
        <w:ind w:firstLineChars="200" w:firstLine="640"/>
        <w:rPr>
          <w:rFonts w:ascii="仿宋_GB2312" w:eastAsia="仿宋_GB2312" w:hAnsi="仿宋_GB2312" w:cs="仿宋_GB2312"/>
          <w:bCs/>
          <w:kern w:val="0"/>
          <w:sz w:val="32"/>
          <w:szCs w:val="32"/>
        </w:rPr>
      </w:pPr>
    </w:p>
    <w:p w:rsidR="00CD4E62" w:rsidRDefault="00CD4E62">
      <w:pPr>
        <w:widowControl/>
        <w:spacing w:line="540" w:lineRule="exact"/>
        <w:ind w:firstLineChars="200" w:firstLine="640"/>
        <w:rPr>
          <w:rFonts w:ascii="仿宋_GB2312" w:eastAsia="仿宋_GB2312" w:hAnsi="仿宋_GB2312" w:cs="仿宋_GB2312"/>
          <w:bCs/>
          <w:kern w:val="0"/>
          <w:sz w:val="32"/>
          <w:szCs w:val="32"/>
        </w:rPr>
      </w:pPr>
    </w:p>
    <w:p w:rsidR="00CD4E62" w:rsidRDefault="00CD4E62">
      <w:pPr>
        <w:widowControl/>
        <w:spacing w:line="540" w:lineRule="exact"/>
        <w:ind w:firstLineChars="200" w:firstLine="640"/>
        <w:rPr>
          <w:rFonts w:ascii="仿宋_GB2312" w:eastAsia="仿宋_GB2312" w:hAnsi="仿宋_GB2312" w:cs="仿宋_GB2312"/>
          <w:bCs/>
          <w:kern w:val="0"/>
          <w:sz w:val="32"/>
          <w:szCs w:val="32"/>
        </w:rPr>
      </w:pPr>
    </w:p>
    <w:p w:rsidR="00CD4E62" w:rsidRDefault="00D81BDB">
      <w:pPr>
        <w:widowControl/>
        <w:spacing w:line="540" w:lineRule="exact"/>
        <w:ind w:firstLineChars="200" w:firstLine="640"/>
        <w:rPr>
          <w:rFonts w:ascii="仿宋_GB2312" w:eastAsia="仿宋_GB2312" w:hAnsi="仿宋_GB2312" w:cs="仿宋_GB2312"/>
          <w:bCs/>
          <w:kern w:val="0"/>
          <w:sz w:val="32"/>
          <w:szCs w:val="32"/>
        </w:rPr>
      </w:pPr>
      <w:r>
        <w:rPr>
          <w:rFonts w:ascii="仿宋_GB2312" w:eastAsia="仿宋_GB2312" w:hAnsi="仿宋_GB2312" w:cs="仿宋_GB2312" w:hint="eastAsia"/>
          <w:bCs/>
          <w:kern w:val="0"/>
          <w:sz w:val="32"/>
          <w:szCs w:val="32"/>
        </w:rPr>
        <w:t>（省教育厅联系电话：</w:t>
      </w:r>
      <w:r>
        <w:rPr>
          <w:rFonts w:ascii="仿宋_GB2312" w:eastAsia="仿宋_GB2312" w:hAnsi="仿宋_GB2312" w:cs="仿宋_GB2312" w:hint="eastAsia"/>
          <w:bCs/>
          <w:kern w:val="0"/>
          <w:sz w:val="32"/>
          <w:szCs w:val="32"/>
        </w:rPr>
        <w:t>0451-5362</w:t>
      </w:r>
      <w:r>
        <w:rPr>
          <w:rFonts w:ascii="仿宋_GB2312" w:eastAsia="仿宋_GB2312" w:hAnsi="仿宋_GB2312" w:cs="仿宋_GB2312"/>
          <w:bCs/>
          <w:kern w:val="0"/>
          <w:sz w:val="32"/>
          <w:szCs w:val="32"/>
        </w:rPr>
        <w:t>7347</w:t>
      </w:r>
      <w:r>
        <w:rPr>
          <w:rFonts w:ascii="仿宋_GB2312" w:eastAsia="仿宋_GB2312" w:hAnsi="仿宋_GB2312" w:cs="仿宋_GB2312" w:hint="eastAsia"/>
          <w:bCs/>
          <w:kern w:val="0"/>
          <w:sz w:val="32"/>
          <w:szCs w:val="32"/>
        </w:rPr>
        <w:t>；电子邮箱：</w:t>
      </w:r>
      <w:r>
        <w:rPr>
          <w:rFonts w:ascii="仿宋_GB2312" w:eastAsia="仿宋_GB2312" w:hAnsi="仿宋_GB2312" w:cs="仿宋_GB2312" w:hint="eastAsia"/>
          <w:bCs/>
          <w:kern w:val="0"/>
          <w:sz w:val="32"/>
          <w:szCs w:val="32"/>
          <w:lang/>
        </w:rPr>
        <w:t>gjcliuyang</w:t>
      </w:r>
      <w:r>
        <w:rPr>
          <w:rFonts w:ascii="仿宋_GB2312" w:eastAsia="仿宋_GB2312" w:hAnsi="仿宋_GB2312" w:cs="仿宋_GB2312" w:hint="eastAsia"/>
          <w:bCs/>
          <w:kern w:val="0"/>
          <w:sz w:val="32"/>
          <w:szCs w:val="32"/>
        </w:rPr>
        <w:t>@</w:t>
      </w:r>
      <w:r>
        <w:rPr>
          <w:rFonts w:ascii="仿宋_GB2312" w:eastAsia="仿宋_GB2312" w:hAnsi="仿宋_GB2312" w:cs="仿宋_GB2312"/>
          <w:bCs/>
          <w:kern w:val="0"/>
          <w:sz w:val="32"/>
          <w:szCs w:val="32"/>
        </w:rPr>
        <w:t>163</w:t>
      </w:r>
      <w:r>
        <w:rPr>
          <w:rFonts w:ascii="仿宋_GB2312" w:eastAsia="仿宋_GB2312" w:hAnsi="仿宋_GB2312" w:cs="仿宋_GB2312" w:hint="eastAsia"/>
          <w:bCs/>
          <w:kern w:val="0"/>
          <w:sz w:val="32"/>
          <w:szCs w:val="32"/>
        </w:rPr>
        <w:t>.com</w:t>
      </w:r>
      <w:r>
        <w:rPr>
          <w:rFonts w:ascii="仿宋_GB2312" w:eastAsia="仿宋_GB2312" w:hAnsi="仿宋_GB2312" w:cs="仿宋_GB2312" w:hint="eastAsia"/>
          <w:bCs/>
          <w:kern w:val="0"/>
          <w:sz w:val="32"/>
          <w:szCs w:val="32"/>
        </w:rPr>
        <w:t>）</w:t>
      </w:r>
    </w:p>
    <w:p w:rsidR="00CD4E62" w:rsidRDefault="00CD4E62">
      <w:pPr>
        <w:widowControl/>
        <w:spacing w:line="600" w:lineRule="exact"/>
        <w:rPr>
          <w:rFonts w:ascii="Times New Roman" w:eastAsia="仿宋_GB2312" w:hAnsi="Times New Roman" w:cs="Times New Roman"/>
          <w:color w:val="000000"/>
          <w:kern w:val="0"/>
          <w:sz w:val="32"/>
          <w:szCs w:val="32"/>
          <w:lang/>
        </w:rPr>
      </w:pPr>
    </w:p>
    <w:p w:rsidR="00CD4E62" w:rsidRDefault="00D81BDB">
      <w:pPr>
        <w:widowControl/>
        <w:spacing w:line="600" w:lineRule="exact"/>
        <w:rPr>
          <w:rFonts w:ascii="仿宋_GB2312" w:eastAsia="仿宋_GB2312" w:hAnsi="仿宋_GB2312" w:cs="仿宋_GB2312"/>
          <w:w w:val="90"/>
          <w:sz w:val="32"/>
          <w:szCs w:val="32"/>
        </w:rPr>
      </w:pPr>
      <w:r>
        <w:rPr>
          <w:rFonts w:ascii="仿宋_GB2312" w:eastAsia="仿宋_GB2312" w:hAnsi="仿宋_GB2312" w:cs="仿宋_GB2312" w:hint="eastAsia"/>
          <w:color w:val="000000"/>
          <w:kern w:val="0"/>
          <w:sz w:val="32"/>
          <w:szCs w:val="32"/>
          <w:lang/>
        </w:rPr>
        <w:t>附件</w:t>
      </w:r>
      <w:r>
        <w:rPr>
          <w:rFonts w:ascii="仿宋_GB2312" w:eastAsia="仿宋_GB2312" w:hAnsi="仿宋_GB2312" w:cs="仿宋_GB2312" w:hint="eastAsia"/>
          <w:color w:val="000000"/>
          <w:kern w:val="0"/>
          <w:sz w:val="32"/>
          <w:szCs w:val="32"/>
          <w:lang/>
        </w:rPr>
        <w:t xml:space="preserve">.  </w:t>
      </w:r>
      <w:r>
        <w:rPr>
          <w:rFonts w:ascii="仿宋_GB2312" w:eastAsia="仿宋_GB2312" w:hAnsi="仿宋_GB2312" w:cs="仿宋_GB2312" w:hint="eastAsia"/>
          <w:color w:val="000000"/>
          <w:w w:val="90"/>
          <w:kern w:val="0"/>
          <w:sz w:val="32"/>
          <w:szCs w:val="32"/>
          <w:lang/>
        </w:rPr>
        <w:t>1-1.</w:t>
      </w:r>
      <w:r>
        <w:rPr>
          <w:rFonts w:ascii="仿宋_GB2312" w:eastAsia="仿宋_GB2312" w:hAnsi="仿宋_GB2312" w:cs="仿宋_GB2312" w:hint="eastAsia"/>
          <w:color w:val="000000"/>
          <w:w w:val="90"/>
          <w:kern w:val="0"/>
          <w:sz w:val="32"/>
          <w:szCs w:val="32"/>
          <w:lang/>
        </w:rPr>
        <w:t>黑龙江省高等教育省级教学成果奖申请书</w:t>
      </w:r>
    </w:p>
    <w:p w:rsidR="00CD4E62" w:rsidRDefault="00D81BDB" w:rsidP="00CF0AB1">
      <w:pPr>
        <w:widowControl/>
        <w:spacing w:line="600" w:lineRule="exact"/>
        <w:ind w:firstLineChars="350" w:firstLine="1006"/>
        <w:rPr>
          <w:rFonts w:ascii="仿宋_GB2312" w:eastAsia="仿宋_GB2312" w:hAnsi="仿宋_GB2312" w:cs="仿宋_GB2312"/>
          <w:color w:val="000000"/>
          <w:w w:val="90"/>
          <w:kern w:val="0"/>
          <w:sz w:val="32"/>
          <w:szCs w:val="32"/>
          <w:lang/>
        </w:rPr>
      </w:pPr>
      <w:r>
        <w:rPr>
          <w:rFonts w:ascii="仿宋_GB2312" w:eastAsia="仿宋_GB2312" w:hAnsi="仿宋_GB2312" w:cs="仿宋_GB2312" w:hint="eastAsia"/>
          <w:color w:val="000000"/>
          <w:w w:val="90"/>
          <w:kern w:val="0"/>
          <w:sz w:val="32"/>
          <w:szCs w:val="32"/>
          <w:lang/>
        </w:rPr>
        <w:t>1-2.2022</w:t>
      </w:r>
      <w:r>
        <w:rPr>
          <w:rFonts w:ascii="仿宋_GB2312" w:eastAsia="仿宋_GB2312" w:hAnsi="仿宋_GB2312" w:cs="仿宋_GB2312" w:hint="eastAsia"/>
          <w:color w:val="000000"/>
          <w:w w:val="90"/>
          <w:kern w:val="0"/>
          <w:sz w:val="32"/>
          <w:szCs w:val="32"/>
          <w:lang/>
        </w:rPr>
        <w:t>年高等教育省级教学成果奖推荐限额</w:t>
      </w:r>
      <w:r>
        <w:rPr>
          <w:rFonts w:ascii="仿宋_GB2312" w:eastAsia="仿宋_GB2312" w:hAnsi="仿宋_GB2312" w:cs="仿宋_GB2312" w:hint="eastAsia"/>
          <w:color w:val="000000"/>
          <w:w w:val="90"/>
          <w:kern w:val="0"/>
          <w:sz w:val="32"/>
          <w:szCs w:val="32"/>
          <w:lang/>
        </w:rPr>
        <w:t>表</w:t>
      </w:r>
    </w:p>
    <w:p w:rsidR="00CD4E62" w:rsidRDefault="00D81BDB" w:rsidP="00CF0AB1">
      <w:pPr>
        <w:widowControl/>
        <w:spacing w:line="600" w:lineRule="exact"/>
        <w:ind w:firstLineChars="350" w:firstLine="1006"/>
        <w:rPr>
          <w:rFonts w:ascii="仿宋_GB2312" w:eastAsia="仿宋_GB2312" w:hAnsi="仿宋_GB2312" w:cs="仿宋_GB2312"/>
          <w:color w:val="000000"/>
          <w:w w:val="90"/>
          <w:kern w:val="0"/>
          <w:sz w:val="32"/>
          <w:szCs w:val="32"/>
          <w:lang/>
        </w:rPr>
      </w:pPr>
      <w:r>
        <w:rPr>
          <w:rFonts w:ascii="仿宋_GB2312" w:eastAsia="仿宋_GB2312" w:hAnsi="仿宋_GB2312" w:cs="仿宋_GB2312" w:hint="eastAsia"/>
          <w:color w:val="000000"/>
          <w:w w:val="90"/>
          <w:kern w:val="0"/>
          <w:sz w:val="32"/>
          <w:szCs w:val="32"/>
          <w:lang/>
        </w:rPr>
        <w:t>1-3.2022</w:t>
      </w:r>
      <w:r>
        <w:rPr>
          <w:rFonts w:ascii="仿宋_GB2312" w:eastAsia="仿宋_GB2312" w:hAnsi="仿宋_GB2312" w:cs="仿宋_GB2312" w:hint="eastAsia"/>
          <w:color w:val="000000"/>
          <w:w w:val="90"/>
          <w:kern w:val="0"/>
          <w:sz w:val="32"/>
          <w:szCs w:val="32"/>
          <w:lang/>
        </w:rPr>
        <w:t>年高等教育省级教学成果奖推荐成果汇总表</w:t>
      </w:r>
    </w:p>
    <w:p w:rsidR="00CD4E62" w:rsidRDefault="00D81BDB" w:rsidP="00CF0AB1">
      <w:pPr>
        <w:widowControl/>
        <w:spacing w:line="600" w:lineRule="exact"/>
        <w:ind w:firstLineChars="350" w:firstLine="1006"/>
        <w:rPr>
          <w:rFonts w:ascii="仿宋_GB2312" w:eastAsia="仿宋_GB2312" w:hAnsi="仿宋_GB2312" w:cs="仿宋_GB2312"/>
          <w:color w:val="000000"/>
          <w:w w:val="90"/>
          <w:kern w:val="0"/>
          <w:sz w:val="32"/>
          <w:szCs w:val="32"/>
          <w:lang/>
        </w:rPr>
      </w:pPr>
      <w:r>
        <w:rPr>
          <w:rFonts w:ascii="仿宋_GB2312" w:eastAsia="仿宋_GB2312" w:hAnsi="仿宋_GB2312" w:cs="仿宋_GB2312" w:hint="eastAsia"/>
          <w:color w:val="000000"/>
          <w:w w:val="90"/>
          <w:kern w:val="0"/>
          <w:sz w:val="32"/>
          <w:szCs w:val="32"/>
          <w:lang/>
        </w:rPr>
        <w:lastRenderedPageBreak/>
        <w:t>1-4.</w:t>
      </w:r>
      <w:r>
        <w:rPr>
          <w:rFonts w:ascii="仿宋_GB2312" w:eastAsia="仿宋_GB2312" w:hAnsi="仿宋_GB2312" w:cs="仿宋_GB2312" w:hint="eastAsia"/>
          <w:color w:val="000000"/>
          <w:w w:val="90"/>
          <w:kern w:val="0"/>
          <w:sz w:val="32"/>
          <w:szCs w:val="32"/>
          <w:lang/>
        </w:rPr>
        <w:t>教学成果奖完成人（非第一完成单位）政治审查表</w:t>
      </w:r>
    </w:p>
    <w:p w:rsidR="00CD4E62" w:rsidRDefault="00D81BDB" w:rsidP="00CF0AB1">
      <w:pPr>
        <w:widowControl/>
        <w:spacing w:line="600" w:lineRule="exact"/>
        <w:ind w:firstLineChars="350" w:firstLine="1006"/>
        <w:rPr>
          <w:rFonts w:ascii="Times New Roman" w:eastAsia="仿宋_GB2312" w:hAnsi="Times New Roman" w:cs="Times New Roman"/>
          <w:color w:val="000000"/>
          <w:w w:val="90"/>
          <w:kern w:val="0"/>
          <w:sz w:val="32"/>
          <w:szCs w:val="32"/>
          <w:lang/>
        </w:rPr>
      </w:pPr>
      <w:r>
        <w:rPr>
          <w:rFonts w:ascii="仿宋_GB2312" w:eastAsia="仿宋_GB2312" w:hAnsi="仿宋_GB2312" w:cs="仿宋_GB2312" w:hint="eastAsia"/>
          <w:color w:val="000000"/>
          <w:w w:val="90"/>
          <w:kern w:val="0"/>
          <w:sz w:val="32"/>
          <w:szCs w:val="32"/>
          <w:lang/>
        </w:rPr>
        <w:t>1-5.</w:t>
      </w:r>
      <w:r>
        <w:rPr>
          <w:rFonts w:ascii="仿宋_GB2312" w:eastAsia="仿宋_GB2312" w:hAnsi="仿宋_GB2312" w:cs="仿宋_GB2312" w:hint="eastAsia"/>
          <w:color w:val="000000"/>
          <w:w w:val="90"/>
          <w:kern w:val="0"/>
          <w:sz w:val="32"/>
          <w:szCs w:val="32"/>
          <w:lang/>
        </w:rPr>
        <w:t>黑龙江省高等教育省级教学成果奖申请书填报说明</w:t>
      </w:r>
    </w:p>
    <w:p w:rsidR="00CD4E62" w:rsidRDefault="00CD4E62" w:rsidP="00CF0AB1">
      <w:pPr>
        <w:widowControl/>
        <w:spacing w:beforeLines="50" w:line="600" w:lineRule="exact"/>
        <w:ind w:leftChars="2736" w:left="5746"/>
        <w:rPr>
          <w:rFonts w:ascii="Times New Roman" w:eastAsia="仿宋_GB2312" w:hAnsi="Times New Roman" w:cs="Times New Roman"/>
          <w:color w:val="000000"/>
          <w:kern w:val="0"/>
          <w:sz w:val="32"/>
          <w:szCs w:val="32"/>
          <w:lang/>
        </w:rPr>
      </w:pPr>
    </w:p>
    <w:p w:rsidR="00CD4E62" w:rsidRDefault="00CD4E62" w:rsidP="00CF0AB1">
      <w:pPr>
        <w:widowControl/>
        <w:spacing w:beforeLines="50" w:line="600" w:lineRule="exact"/>
        <w:ind w:leftChars="2736" w:left="5746"/>
        <w:rPr>
          <w:rFonts w:ascii="Times New Roman" w:eastAsia="仿宋_GB2312" w:hAnsi="Times New Roman" w:cs="Times New Roman"/>
          <w:color w:val="000000"/>
          <w:kern w:val="0"/>
          <w:sz w:val="32"/>
          <w:szCs w:val="32"/>
          <w:lang/>
        </w:rPr>
      </w:pPr>
    </w:p>
    <w:p w:rsidR="00CD4E62" w:rsidRDefault="00D81BDB" w:rsidP="00CF0AB1">
      <w:pPr>
        <w:widowControl/>
        <w:spacing w:beforeLines="50" w:line="600" w:lineRule="exact"/>
        <w:ind w:firstLineChars="1400" w:firstLine="4480"/>
        <w:rPr>
          <w:rFonts w:ascii="仿宋_GB2312" w:eastAsia="仿宋_GB2312" w:hAnsi="仿宋_GB2312" w:cs="仿宋_GB2312"/>
          <w:sz w:val="32"/>
          <w:szCs w:val="32"/>
        </w:rPr>
      </w:pPr>
      <w:bookmarkStart w:id="0" w:name="_GoBack"/>
      <w:r>
        <w:rPr>
          <w:rFonts w:ascii="仿宋_GB2312" w:eastAsia="仿宋_GB2312" w:hAnsi="仿宋_GB2312" w:cs="仿宋_GB2312" w:hint="eastAsia"/>
          <w:color w:val="000000"/>
          <w:kern w:val="0"/>
          <w:sz w:val="32"/>
          <w:szCs w:val="32"/>
          <w:lang/>
        </w:rPr>
        <w:t>黑龙江省教育厅</w:t>
      </w:r>
      <w:r>
        <w:rPr>
          <w:rFonts w:ascii="仿宋_GB2312" w:eastAsia="仿宋_GB2312" w:hAnsi="仿宋_GB2312" w:cs="仿宋_GB2312" w:hint="eastAsia"/>
          <w:color w:val="000000"/>
          <w:kern w:val="0"/>
          <w:sz w:val="32"/>
          <w:szCs w:val="32"/>
          <w:lang/>
        </w:rPr>
        <w:t xml:space="preserve"> </w:t>
      </w:r>
    </w:p>
    <w:p w:rsidR="00CD4E62" w:rsidRDefault="00D81BDB">
      <w:pPr>
        <w:widowControl/>
        <w:spacing w:line="600" w:lineRule="exact"/>
        <w:ind w:firstLineChars="1400" w:firstLine="448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rPr>
        <w:t>2022</w:t>
      </w:r>
      <w:r>
        <w:rPr>
          <w:rFonts w:ascii="仿宋_GB2312" w:eastAsia="仿宋_GB2312" w:hAnsi="仿宋_GB2312" w:cs="仿宋_GB2312" w:hint="eastAsia"/>
          <w:color w:val="000000"/>
          <w:kern w:val="0"/>
          <w:sz w:val="32"/>
          <w:szCs w:val="32"/>
          <w:lang/>
        </w:rPr>
        <w:t>年</w:t>
      </w:r>
      <w:r>
        <w:rPr>
          <w:rFonts w:ascii="仿宋_GB2312" w:eastAsia="仿宋_GB2312" w:hAnsi="仿宋_GB2312" w:cs="仿宋_GB2312" w:hint="eastAsia"/>
          <w:color w:val="000000"/>
          <w:kern w:val="0"/>
          <w:sz w:val="32"/>
          <w:szCs w:val="32"/>
          <w:lang/>
        </w:rPr>
        <w:t>5</w:t>
      </w:r>
      <w:r>
        <w:rPr>
          <w:rFonts w:ascii="仿宋_GB2312" w:eastAsia="仿宋_GB2312" w:hAnsi="仿宋_GB2312" w:cs="仿宋_GB2312" w:hint="eastAsia"/>
          <w:color w:val="000000"/>
          <w:kern w:val="0"/>
          <w:sz w:val="32"/>
          <w:szCs w:val="32"/>
          <w:lang/>
        </w:rPr>
        <w:t>月</w:t>
      </w:r>
      <w:r>
        <w:rPr>
          <w:rFonts w:ascii="仿宋_GB2312" w:eastAsia="仿宋_GB2312" w:hAnsi="仿宋_GB2312" w:cs="仿宋_GB2312" w:hint="eastAsia"/>
          <w:color w:val="000000"/>
          <w:kern w:val="0"/>
          <w:sz w:val="32"/>
          <w:szCs w:val="32"/>
          <w:lang/>
        </w:rPr>
        <w:t>13</w:t>
      </w:r>
      <w:r>
        <w:rPr>
          <w:rFonts w:ascii="仿宋_GB2312" w:eastAsia="仿宋_GB2312" w:hAnsi="仿宋_GB2312" w:cs="仿宋_GB2312" w:hint="eastAsia"/>
          <w:color w:val="000000"/>
          <w:kern w:val="0"/>
          <w:sz w:val="32"/>
          <w:szCs w:val="32"/>
          <w:lang/>
        </w:rPr>
        <w:t>日</w:t>
      </w:r>
      <w:bookmarkEnd w:id="0"/>
    </w:p>
    <w:sectPr w:rsidR="00CD4E62" w:rsidSect="00CD4E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BDB" w:rsidRDefault="00D81BDB" w:rsidP="00CF0AB1">
      <w:r>
        <w:separator/>
      </w:r>
    </w:p>
  </w:endnote>
  <w:endnote w:type="continuationSeparator" w:id="1">
    <w:p w:rsidR="00D81BDB" w:rsidRDefault="00D81BDB" w:rsidP="00CF0A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方正仿宋_GBK"/>
    <w:panose1 w:val="02010609030101010101"/>
    <w:charset w:val="86"/>
    <w:family w:val="modern"/>
    <w:pitch w:val="fixed"/>
    <w:sig w:usb0="00000001" w:usb1="080E0000" w:usb2="00000010" w:usb3="00000000" w:csb0="00040000" w:csb1="00000000"/>
  </w:font>
  <w:font w:name="方正小标宋简体">
    <w:altName w:val="汉仪书宋二KW"/>
    <w:panose1 w:val="03000509000000000000"/>
    <w:charset w:val="86"/>
    <w:family w:val="script"/>
    <w:pitch w:val="fixed"/>
    <w:sig w:usb0="00000001" w:usb1="080E0000" w:usb2="00000010" w:usb3="00000000" w:csb0="00040000" w:csb1="00000000"/>
  </w:font>
  <w:font w:name="方正公文小标宋">
    <w:altName w:val="微软雅黑"/>
    <w:charset w:val="86"/>
    <w:family w:val="auto"/>
    <w:pitch w:val="default"/>
    <w:sig w:usb0="00000000"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BDB" w:rsidRDefault="00D81BDB" w:rsidP="00CF0AB1">
      <w:r>
        <w:separator/>
      </w:r>
    </w:p>
  </w:footnote>
  <w:footnote w:type="continuationSeparator" w:id="1">
    <w:p w:rsidR="00D81BDB" w:rsidRDefault="00D81BDB" w:rsidP="00CF0A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746CB"/>
    <w:multiLevelType w:val="singleLevel"/>
    <w:tmpl w:val="21D746CB"/>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trackRevisions/>
  <w:defaultTabStop w:val="420"/>
  <w:drawingGridVerticalSpacing w:val="156"/>
  <w:noPunctuationKerning/>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7D1F3BB6"/>
    <w:rsid w:val="B3B9330D"/>
    <w:rsid w:val="D3AF6C76"/>
    <w:rsid w:val="00087219"/>
    <w:rsid w:val="00160A52"/>
    <w:rsid w:val="001A3242"/>
    <w:rsid w:val="001E4649"/>
    <w:rsid w:val="00335665"/>
    <w:rsid w:val="00354A21"/>
    <w:rsid w:val="00386995"/>
    <w:rsid w:val="0045504C"/>
    <w:rsid w:val="004655DA"/>
    <w:rsid w:val="004869E9"/>
    <w:rsid w:val="005A403E"/>
    <w:rsid w:val="00684B0E"/>
    <w:rsid w:val="006A7EBA"/>
    <w:rsid w:val="0079250D"/>
    <w:rsid w:val="008E04B3"/>
    <w:rsid w:val="00A0547F"/>
    <w:rsid w:val="00A33A3F"/>
    <w:rsid w:val="00A73C96"/>
    <w:rsid w:val="00AE1D65"/>
    <w:rsid w:val="00B22E60"/>
    <w:rsid w:val="00B35476"/>
    <w:rsid w:val="00B7044F"/>
    <w:rsid w:val="00B94E11"/>
    <w:rsid w:val="00BF78BB"/>
    <w:rsid w:val="00C957A3"/>
    <w:rsid w:val="00CD4E62"/>
    <w:rsid w:val="00CF0AB1"/>
    <w:rsid w:val="00D713D3"/>
    <w:rsid w:val="00D81BDB"/>
    <w:rsid w:val="00D95F67"/>
    <w:rsid w:val="00F832CA"/>
    <w:rsid w:val="00F9060A"/>
    <w:rsid w:val="010A3C11"/>
    <w:rsid w:val="1E873978"/>
    <w:rsid w:val="210E3D70"/>
    <w:rsid w:val="2D72272E"/>
    <w:rsid w:val="3FFF188E"/>
    <w:rsid w:val="44926EDF"/>
    <w:rsid w:val="45DB472C"/>
    <w:rsid w:val="50A76EE6"/>
    <w:rsid w:val="572F7DFA"/>
    <w:rsid w:val="5BDFEA7A"/>
    <w:rsid w:val="5BF226BA"/>
    <w:rsid w:val="5FFFDB6F"/>
    <w:rsid w:val="61DE0A70"/>
    <w:rsid w:val="67E39C57"/>
    <w:rsid w:val="71927B01"/>
    <w:rsid w:val="7A8E3705"/>
    <w:rsid w:val="7D1F3BB6"/>
    <w:rsid w:val="7F280749"/>
    <w:rsid w:val="7FAB3654"/>
    <w:rsid w:val="7FBF9474"/>
    <w:rsid w:val="7FF1AB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qFormat="1"/>
    <w:lsdException w:name="annotation text"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D4E62"/>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next w:val="5"/>
    <w:qFormat/>
    <w:rsid w:val="00CD4E62"/>
    <w:rPr>
      <w:sz w:val="18"/>
      <w:szCs w:val="18"/>
    </w:rPr>
  </w:style>
  <w:style w:type="paragraph" w:styleId="5">
    <w:name w:val="index 5"/>
    <w:basedOn w:val="a"/>
    <w:next w:val="a"/>
    <w:qFormat/>
    <w:rsid w:val="00CD4E62"/>
    <w:pPr>
      <w:ind w:left="1680"/>
    </w:pPr>
  </w:style>
  <w:style w:type="paragraph" w:styleId="a4">
    <w:name w:val="annotation text"/>
    <w:basedOn w:val="a"/>
    <w:qFormat/>
    <w:rsid w:val="00CD4E62"/>
    <w:pPr>
      <w:jc w:val="left"/>
    </w:pPr>
  </w:style>
  <w:style w:type="paragraph" w:styleId="a5">
    <w:name w:val="footer"/>
    <w:basedOn w:val="a"/>
    <w:qFormat/>
    <w:rsid w:val="00CD4E62"/>
    <w:pPr>
      <w:tabs>
        <w:tab w:val="center" w:pos="4153"/>
        <w:tab w:val="right" w:pos="8306"/>
      </w:tabs>
      <w:snapToGrid w:val="0"/>
      <w:jc w:val="left"/>
    </w:pPr>
    <w:rPr>
      <w:sz w:val="18"/>
    </w:rPr>
  </w:style>
  <w:style w:type="paragraph" w:styleId="a6">
    <w:name w:val="header"/>
    <w:basedOn w:val="a"/>
    <w:qFormat/>
    <w:rsid w:val="00CD4E6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Hyperlink"/>
    <w:basedOn w:val="a1"/>
    <w:qFormat/>
    <w:rsid w:val="00CD4E62"/>
    <w:rPr>
      <w:color w:val="0000FF"/>
      <w:u w:val="single"/>
    </w:rPr>
  </w:style>
  <w:style w:type="character" w:customStyle="1" w:styleId="fontstyle01">
    <w:name w:val="fontstyle01"/>
    <w:qFormat/>
    <w:rsid w:val="00CD4E62"/>
    <w:rPr>
      <w:rFonts w:ascii="仿宋_GB2312" w:eastAsia="仿宋_GB2312" w:hint="eastAsia"/>
      <w:color w:val="00000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437</Words>
  <Characters>2492</Characters>
  <Application>Microsoft Office Word</Application>
  <DocSecurity>0</DocSecurity>
  <Lines>20</Lines>
  <Paragraphs>5</Paragraphs>
  <ScaleCrop>false</ScaleCrop>
  <Company/>
  <LinksUpToDate>false</LinksUpToDate>
  <CharactersWithSpaces>2924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25</cp:revision>
  <cp:lastPrinted>2022-04-18T16:08:00Z</cp:lastPrinted>
  <dcterms:created xsi:type="dcterms:W3CDTF">2022-04-18T14:11:00Z</dcterms:created>
  <dcterms:modified xsi:type="dcterms:W3CDTF">2022-05-15T06:14:00Z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ICV">
    <vt:lpwstr>D5EDC02251644B58AC4612F9AFE66156</vt:lpwstr>
  </property>
</Properties>
</file>