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4F2F6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方正小标宋简体" w:hAnsi="方正小标宋简体" w:eastAsia="方正小标宋简体" w:cs="方正小标宋简体"/>
          <w:b/>
          <w:bCs/>
          <w:sz w:val="36"/>
          <w:szCs w:val="36"/>
          <w:lang w:val="en-US" w:eastAsia="zh-CN"/>
        </w:rPr>
      </w:pPr>
      <w:r>
        <w:rPr>
          <w:rFonts w:hint="eastAsia" w:ascii="方正小标宋简体" w:hAnsi="方正小标宋简体" w:eastAsia="方正小标宋简体" w:cs="方正小标宋简体"/>
          <w:b/>
          <w:bCs/>
          <w:sz w:val="36"/>
          <w:szCs w:val="36"/>
          <w:lang w:val="en-US" w:eastAsia="zh-CN"/>
        </w:rPr>
        <w:t>2026年暑期医学类学生赴新加坡、中国香港</w:t>
      </w:r>
    </w:p>
    <w:p w14:paraId="3F597B0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方正小标宋简体" w:hAnsi="方正小标宋简体" w:eastAsia="方正小标宋简体" w:cs="方正小标宋简体"/>
          <w:b/>
          <w:bCs/>
          <w:sz w:val="36"/>
          <w:szCs w:val="36"/>
          <w:lang w:val="en-US" w:eastAsia="zh-CN"/>
        </w:rPr>
      </w:pPr>
      <w:r>
        <w:rPr>
          <w:rFonts w:hint="eastAsia" w:ascii="方正小标宋简体" w:hAnsi="方正小标宋简体" w:eastAsia="方正小标宋简体" w:cs="方正小标宋简体"/>
          <w:b/>
          <w:bCs/>
          <w:sz w:val="36"/>
          <w:szCs w:val="36"/>
          <w:lang w:val="en-US" w:eastAsia="zh-CN"/>
        </w:rPr>
        <w:t>学习交流项目介绍</w:t>
      </w:r>
    </w:p>
    <w:p w14:paraId="0A68835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仿宋_GB2312" w:hAnsi="仿宋_GB2312" w:eastAsia="仿宋_GB2312" w:cs="仿宋_GB2312"/>
          <w:b/>
          <w:bCs/>
          <w:sz w:val="28"/>
          <w:szCs w:val="28"/>
          <w:lang w:val="en-US" w:eastAsia="zh-CN"/>
        </w:rPr>
      </w:pPr>
    </w:p>
    <w:p w14:paraId="666024F3">
      <w:pPr>
        <w:keepNext w:val="0"/>
        <w:keepLines w:val="0"/>
        <w:pageBreakBefore w:val="0"/>
        <w:numPr>
          <w:ilvl w:val="0"/>
          <w:numId w:val="1"/>
        </w:numPr>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黑体" w:hAnsi="黑体" w:eastAsia="黑体" w:cs="黑体"/>
          <w:b/>
          <w:bCs/>
          <w:sz w:val="24"/>
          <w:szCs w:val="24"/>
        </w:rPr>
      </w:pPr>
      <w:r>
        <w:rPr>
          <w:rFonts w:hint="eastAsia" w:ascii="黑体" w:hAnsi="黑体" w:eastAsia="黑体" w:cs="黑体"/>
          <w:b/>
          <w:bCs/>
          <w:sz w:val="24"/>
          <w:szCs w:val="24"/>
        </w:rPr>
        <w:t>新加坡国立大学</w:t>
      </w:r>
      <w:r>
        <w:rPr>
          <w:rFonts w:hint="eastAsia" w:ascii="黑体" w:hAnsi="黑体" w:eastAsia="黑体" w:cs="黑体"/>
          <w:b/>
          <w:bCs/>
          <w:sz w:val="24"/>
          <w:szCs w:val="24"/>
          <w:lang w:eastAsia="zh-CN"/>
        </w:rPr>
        <w:t>：</w:t>
      </w:r>
      <w:r>
        <w:rPr>
          <w:rFonts w:hint="eastAsia" w:ascii="黑体" w:hAnsi="黑体" w:eastAsia="黑体" w:cs="黑体"/>
          <w:b/>
          <w:bCs/>
          <w:color w:val="auto"/>
          <w:spacing w:val="0"/>
          <w:sz w:val="24"/>
          <w:szCs w:val="24"/>
        </w:rPr>
        <w:t>数字化转型与医疗技术创新项目</w:t>
      </w:r>
    </w:p>
    <w:p w14:paraId="6D19ED8A">
      <w:pPr>
        <w:keepNext w:val="0"/>
        <w:keepLines w:val="0"/>
        <w:pageBreakBefore w:val="0"/>
        <w:numPr>
          <w:ilvl w:val="0"/>
          <w:numId w:val="0"/>
        </w:numPr>
        <w:kinsoku/>
        <w:wordWrap/>
        <w:overflowPunct/>
        <w:topLinePunct w:val="0"/>
        <w:autoSpaceDE/>
        <w:autoSpaceDN/>
        <w:bidi w:val="0"/>
        <w:adjustRightInd/>
        <w:snapToGrid/>
        <w:spacing w:line="440" w:lineRule="exact"/>
        <w:ind w:leftChars="0" w:right="0" w:rightChars="0"/>
        <w:jc w:val="both"/>
        <w:outlineLvl w:val="9"/>
        <w:rPr>
          <w:rFonts w:hint="eastAsia" w:ascii="仿宋_GB2312" w:hAnsi="仿宋_GB2312" w:eastAsia="仿宋_GB2312" w:cs="仿宋_GB2312"/>
          <w:b/>
          <w:bCs/>
          <w:sz w:val="24"/>
          <w:szCs w:val="24"/>
        </w:rPr>
      </w:pPr>
    </w:p>
    <w:p w14:paraId="0DBA485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项目特色</w:t>
      </w:r>
      <w:r>
        <w:rPr>
          <w:rFonts w:hint="eastAsia" w:ascii="仿宋_GB2312" w:hAnsi="仿宋_GB2312" w:eastAsia="仿宋_GB2312" w:cs="仿宋_GB2312"/>
          <w:sz w:val="28"/>
          <w:szCs w:val="28"/>
          <w:lang w:val="en-US" w:eastAsia="zh-CN"/>
        </w:rPr>
        <w:t>：本项目聚焦医疗领域数字化转型的核心命题，以人工智能与医疗技术的深度融合为核心探索方向，依托新加坡国立大学顶尖学术资源与行业前沿实践经验，由该校资深专家及医疗科技领域从业者联合授课。课程体系打破学科壁垒，既涵盖AI医学影像识别、辅助诊断算法、个性化治疗模型等核心技术原理，也通过临床案例研讨、模拟实操等环节，让学生沉浸式理解AI如何贯穿疾病筛查、诊断分型、方案制定及疗效随访的全流程，为学生未来投身医疗数字化创新、推动行业变革筑牢核心竞争力。</w:t>
      </w:r>
    </w:p>
    <w:p w14:paraId="262C0DF1">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项目时间</w:t>
      </w: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25</w:t>
      </w:r>
      <w:r>
        <w:rPr>
          <w:rFonts w:hint="eastAsia" w:ascii="仿宋_GB2312" w:hAnsi="仿宋_GB2312" w:eastAsia="仿宋_GB2312" w:cs="仿宋_GB2312"/>
          <w:sz w:val="28"/>
          <w:szCs w:val="28"/>
        </w:rPr>
        <w:t>日-</w:t>
      </w:r>
      <w:r>
        <w:rPr>
          <w:rFonts w:hint="eastAsia" w:ascii="仿宋_GB2312" w:hAnsi="仿宋_GB2312" w:eastAsia="仿宋_GB2312" w:cs="仿宋_GB2312"/>
          <w:sz w:val="28"/>
          <w:szCs w:val="28"/>
          <w:lang w:val="en-US" w:eastAsia="zh-CN"/>
        </w:rPr>
        <w:t>8月1</w:t>
      </w:r>
      <w:r>
        <w:rPr>
          <w:rFonts w:hint="eastAsia" w:ascii="仿宋_GB2312" w:hAnsi="仿宋_GB2312" w:eastAsia="仿宋_GB2312" w:cs="仿宋_GB2312"/>
          <w:sz w:val="28"/>
          <w:szCs w:val="28"/>
        </w:rPr>
        <w:t>日，为期8天</w:t>
      </w:r>
    </w:p>
    <w:p w14:paraId="258028B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项目人数</w:t>
      </w:r>
      <w:r>
        <w:rPr>
          <w:rFonts w:hint="eastAsia" w:ascii="仿宋_GB2312" w:hAnsi="仿宋_GB2312" w:eastAsia="仿宋_GB2312" w:cs="仿宋_GB2312"/>
          <w:sz w:val="28"/>
          <w:szCs w:val="28"/>
        </w:rPr>
        <w:t>：不超过40人</w:t>
      </w:r>
    </w:p>
    <w:p w14:paraId="3CB7B17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授课语言</w:t>
      </w:r>
      <w:r>
        <w:rPr>
          <w:rFonts w:hint="eastAsia" w:ascii="仿宋_GB2312" w:hAnsi="仿宋_GB2312" w:eastAsia="仿宋_GB2312" w:cs="仿宋_GB2312"/>
          <w:sz w:val="28"/>
          <w:szCs w:val="28"/>
        </w:rPr>
        <w:t>：英语</w:t>
      </w:r>
    </w:p>
    <w:p w14:paraId="763BFE7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项目内容</w:t>
      </w:r>
      <w:r>
        <w:rPr>
          <w:rFonts w:hint="eastAsia" w:ascii="仿宋_GB2312" w:hAnsi="仿宋_GB2312" w:eastAsia="仿宋_GB2312" w:cs="仿宋_GB2312"/>
          <w:sz w:val="28"/>
          <w:szCs w:val="28"/>
        </w:rPr>
        <w:t>：讲座学习+实地观摩+互动交流</w:t>
      </w:r>
    </w:p>
    <w:p w14:paraId="13DDCA9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报名条件</w:t>
      </w:r>
      <w:r>
        <w:rPr>
          <w:rFonts w:hint="eastAsia" w:ascii="仿宋_GB2312" w:hAnsi="仿宋_GB2312" w:eastAsia="仿宋_GB2312" w:cs="仿宋_GB2312"/>
          <w:sz w:val="28"/>
          <w:szCs w:val="28"/>
        </w:rPr>
        <w:t>：对人工智能、AI感兴趣及相关专业的全日制在读本科生、研究生；思想政治品德良好，身心健康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遵纪守法，在校期间未受过纪律处分</w:t>
      </w:r>
      <w:r>
        <w:rPr>
          <w:rFonts w:hint="eastAsia" w:ascii="仿宋_GB2312" w:hAnsi="仿宋_GB2312" w:eastAsia="仿宋_GB2312" w:cs="仿宋_GB2312"/>
          <w:sz w:val="28"/>
          <w:szCs w:val="28"/>
          <w:lang w:eastAsia="zh-CN"/>
        </w:rPr>
        <w:t>。</w:t>
      </w:r>
    </w:p>
    <w:p w14:paraId="4B10DF4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报名时间：因名额有限，截止到2026年5月22日</w:t>
      </w:r>
      <w:bookmarkStart w:id="0" w:name="_GoBack"/>
      <w:bookmarkEnd w:id="0"/>
    </w:p>
    <w:p w14:paraId="4CCBE7C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项目费用</w:t>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00元人民币/人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费用包含：讲师课酬费、医疗机构参观费、行政管理费，交通费（课程学习机构参观部分）、住宿费（星级酒店标准双人间）、接送费、境外保险费等。自行承担费用：往返新加坡机票费、餐饮费、护照费、行程外费用等。</w:t>
      </w:r>
    </w:p>
    <w:p w14:paraId="785FCCE0">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项目证书</w:t>
      </w:r>
      <w:r>
        <w:rPr>
          <w:rFonts w:hint="eastAsia" w:ascii="仿宋_GB2312" w:hAnsi="仿宋_GB2312" w:eastAsia="仿宋_GB2312" w:cs="仿宋_GB2312"/>
          <w:sz w:val="28"/>
          <w:szCs w:val="28"/>
        </w:rPr>
        <w:t>：由新加坡国立大学主办学院颁发结业证书、成绩评估报告、优胜小组可获得优秀学员证明。</w:t>
      </w:r>
    </w:p>
    <w:p w14:paraId="786A092F">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tbl>
      <w:tblPr>
        <w:tblStyle w:val="4"/>
        <w:tblW w:w="88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0"/>
        <w:gridCol w:w="7735"/>
      </w:tblGrid>
      <w:tr w14:paraId="6D563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85C45">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000000"/>
                <w:sz w:val="24"/>
                <w:szCs w:val="24"/>
                <w:u w:val="none"/>
              </w:rPr>
            </w:pPr>
            <w:r>
              <w:rPr>
                <w:rFonts w:hint="eastAsia" w:ascii="楷体_GB2312" w:hAnsi="楷体_GB2312" w:eastAsia="楷体_GB2312" w:cs="楷体_GB2312"/>
                <w:b/>
                <w:bCs/>
                <w:i w:val="0"/>
                <w:color w:val="000000"/>
                <w:kern w:val="0"/>
                <w:sz w:val="24"/>
                <w:szCs w:val="24"/>
                <w:u w:val="none"/>
                <w:lang w:val="en-US" w:eastAsia="zh-CN" w:bidi="ar"/>
              </w:rPr>
              <w:t>时间</w:t>
            </w: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2BE4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000000"/>
                <w:sz w:val="24"/>
                <w:szCs w:val="24"/>
                <w:u w:val="none"/>
              </w:rPr>
            </w:pPr>
            <w:r>
              <w:rPr>
                <w:rFonts w:hint="eastAsia" w:ascii="楷体_GB2312" w:hAnsi="楷体_GB2312" w:eastAsia="楷体_GB2312" w:cs="楷体_GB2312"/>
                <w:b/>
                <w:bCs/>
                <w:i w:val="0"/>
                <w:color w:val="000000"/>
                <w:kern w:val="0"/>
                <w:sz w:val="24"/>
                <w:szCs w:val="24"/>
                <w:u w:val="none"/>
                <w:lang w:val="en-US" w:eastAsia="zh-CN" w:bidi="ar"/>
              </w:rPr>
              <w:t>课程安排</w:t>
            </w:r>
          </w:p>
        </w:tc>
      </w:tr>
      <w:tr w14:paraId="30909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BA731">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Day1</w:t>
            </w: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DB958">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去程，入住酒店（接：新加坡樟宜机场）</w:t>
            </w:r>
          </w:p>
        </w:tc>
      </w:tr>
      <w:tr w14:paraId="4E7D8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tcBorders>
              <w:top w:val="single" w:color="000000" w:sz="4" w:space="0"/>
              <w:left w:val="single" w:color="000000" w:sz="4" w:space="0"/>
              <w:right w:val="single" w:color="000000" w:sz="4" w:space="0"/>
            </w:tcBorders>
            <w:shd w:val="clear" w:color="auto" w:fill="auto"/>
            <w:vAlign w:val="center"/>
          </w:tcPr>
          <w:p w14:paraId="3741398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i w:val="0"/>
                <w:color w:val="000000"/>
                <w:kern w:val="0"/>
                <w:sz w:val="24"/>
                <w:szCs w:val="24"/>
                <w:u w:val="none"/>
                <w:lang w:val="en-US" w:eastAsia="zh-CN" w:bidi="ar"/>
              </w:rPr>
            </w:pPr>
            <w:r>
              <w:rPr>
                <w:rFonts w:hint="eastAsia" w:ascii="楷体_GB2312" w:hAnsi="楷体_GB2312" w:eastAsia="楷体_GB2312" w:cs="楷体_GB2312"/>
                <w:i w:val="0"/>
                <w:color w:val="000000"/>
                <w:kern w:val="0"/>
                <w:sz w:val="24"/>
                <w:szCs w:val="24"/>
                <w:u w:val="none"/>
                <w:lang w:val="en-US" w:eastAsia="zh-CN" w:bidi="ar"/>
              </w:rPr>
              <w:t>Day2</w:t>
            </w: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3AE3D">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000000"/>
                <w:kern w:val="0"/>
                <w:sz w:val="24"/>
                <w:szCs w:val="24"/>
                <w:u w:val="none"/>
                <w:lang w:val="en-US" w:eastAsia="zh-CN" w:bidi="ar"/>
              </w:rPr>
            </w:pPr>
            <w:r>
              <w:rPr>
                <w:rFonts w:hint="eastAsia" w:ascii="楷体_GB2312" w:hAnsi="楷体_GB2312" w:eastAsia="楷体_GB2312" w:cs="楷体_GB2312"/>
                <w:i w:val="0"/>
                <w:color w:val="000000"/>
                <w:kern w:val="0"/>
                <w:sz w:val="24"/>
                <w:szCs w:val="24"/>
                <w:u w:val="none"/>
                <w:lang w:val="en-US" w:eastAsia="zh-CN" w:bidi="ar"/>
              </w:rPr>
              <w:t>人文体验 推荐：圣淘沙岛、环球影城等（学生结伴并自行、自费安排）</w:t>
            </w:r>
          </w:p>
        </w:tc>
      </w:tr>
      <w:tr w14:paraId="58B3E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vMerge w:val="restart"/>
            <w:tcBorders>
              <w:top w:val="single" w:color="000000" w:sz="4" w:space="0"/>
              <w:left w:val="single" w:color="000000" w:sz="4" w:space="0"/>
              <w:right w:val="single" w:color="000000" w:sz="4" w:space="0"/>
            </w:tcBorders>
            <w:shd w:val="clear" w:color="auto" w:fill="auto"/>
            <w:vAlign w:val="center"/>
          </w:tcPr>
          <w:p w14:paraId="77C17C6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Day3</w:t>
            </w: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E8951">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开班仪式及课程介绍</w:t>
            </w:r>
          </w:p>
        </w:tc>
      </w:tr>
      <w:tr w14:paraId="6342E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20" w:hRule="exact"/>
        </w:trPr>
        <w:tc>
          <w:tcPr>
            <w:tcW w:w="1080" w:type="dxa"/>
            <w:vMerge w:val="continue"/>
            <w:tcBorders>
              <w:left w:val="single" w:color="000000" w:sz="4" w:space="0"/>
              <w:right w:val="single" w:color="000000" w:sz="4" w:space="0"/>
            </w:tcBorders>
            <w:shd w:val="clear" w:color="auto" w:fill="auto"/>
            <w:vAlign w:val="center"/>
          </w:tcPr>
          <w:p w14:paraId="78DA4EB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楷体_GB2312" w:hAnsi="楷体_GB2312" w:eastAsia="楷体_GB2312" w:cs="楷体_GB2312"/>
                <w:i w:val="0"/>
                <w:color w:val="000000"/>
                <w:sz w:val="24"/>
                <w:szCs w:val="24"/>
                <w:u w:val="none"/>
              </w:rPr>
            </w:pP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B831B">
            <w:pPr>
              <w:rPr>
                <w:rFonts w:hint="eastAsia" w:ascii="楷体_GB2312" w:hAnsi="楷体_GB2312" w:eastAsia="楷体_GB2312" w:cs="楷体_GB2312"/>
                <w:sz w:val="24"/>
                <w:szCs w:val="24"/>
              </w:rPr>
            </w:pPr>
            <w:r>
              <w:rPr>
                <w:rFonts w:hint="eastAsia" w:ascii="楷体_GB2312" w:hAnsi="楷体_GB2312" w:eastAsia="楷体_GB2312" w:cs="楷体_GB2312"/>
                <w:b/>
                <w:bCs/>
                <w:sz w:val="24"/>
                <w:szCs w:val="24"/>
              </w:rPr>
              <w:t>课程一：</w:t>
            </w:r>
            <w:r>
              <w:rPr>
                <w:rFonts w:hint="eastAsia" w:ascii="楷体_GB2312" w:hAnsi="楷体_GB2312" w:eastAsia="楷体_GB2312" w:cs="楷体_GB2312"/>
                <w:sz w:val="24"/>
                <w:szCs w:val="24"/>
              </w:rPr>
              <w:t>《Digital Transformation in Health》健康领域的数字化转型</w:t>
            </w:r>
          </w:p>
          <w:p w14:paraId="0D08AD6B">
            <w:pPr>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sz w:val="24"/>
                <w:szCs w:val="24"/>
              </w:rPr>
              <w:t>参访：新加坡 Astar 癌症中心、新加坡分子和细胞生物研究所</w:t>
            </w:r>
          </w:p>
        </w:tc>
      </w:tr>
      <w:tr w14:paraId="58799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2" w:hRule="exact"/>
        </w:trPr>
        <w:tc>
          <w:tcPr>
            <w:tcW w:w="1080" w:type="dxa"/>
            <w:vMerge w:val="restart"/>
            <w:tcBorders>
              <w:top w:val="single" w:color="000000" w:sz="4" w:space="0"/>
              <w:left w:val="single" w:color="000000" w:sz="4" w:space="0"/>
              <w:right w:val="single" w:color="000000" w:sz="4" w:space="0"/>
            </w:tcBorders>
            <w:shd w:val="clear" w:color="auto" w:fill="auto"/>
            <w:vAlign w:val="center"/>
          </w:tcPr>
          <w:p w14:paraId="5CC06EF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Day4</w:t>
            </w: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5524A">
            <w:pPr>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b/>
                <w:bCs/>
                <w:sz w:val="24"/>
                <w:szCs w:val="24"/>
              </w:rPr>
              <w:t>课程二：</w:t>
            </w:r>
            <w:r>
              <w:rPr>
                <w:rFonts w:hint="eastAsia" w:ascii="楷体_GB2312" w:hAnsi="楷体_GB2312" w:eastAsia="楷体_GB2312" w:cs="楷体_GB2312"/>
                <w:sz w:val="24"/>
                <w:szCs w:val="24"/>
              </w:rPr>
              <w:t>《Implementing Digital Transformation Strategies》实施数字化转型战略</w:t>
            </w:r>
          </w:p>
        </w:tc>
      </w:tr>
      <w:tr w14:paraId="208DD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vMerge w:val="continue"/>
            <w:tcBorders>
              <w:left w:val="single" w:color="000000" w:sz="4" w:space="0"/>
              <w:bottom w:val="single" w:color="000000" w:sz="4" w:space="0"/>
              <w:right w:val="single" w:color="000000" w:sz="4" w:space="0"/>
            </w:tcBorders>
            <w:shd w:val="clear" w:color="auto" w:fill="auto"/>
            <w:vAlign w:val="center"/>
          </w:tcPr>
          <w:p w14:paraId="1602469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楷体_GB2312" w:hAnsi="楷体_GB2312" w:eastAsia="楷体_GB2312" w:cs="楷体_GB2312"/>
                <w:i w:val="0"/>
                <w:color w:val="000000"/>
                <w:sz w:val="24"/>
                <w:szCs w:val="24"/>
                <w:u w:val="none"/>
              </w:rPr>
            </w:pP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81B3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小组讨论</w:t>
            </w:r>
          </w:p>
        </w:tc>
      </w:tr>
      <w:tr w14:paraId="7DBC2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vMerge w:val="restart"/>
            <w:tcBorders>
              <w:top w:val="single" w:color="000000" w:sz="4" w:space="0"/>
              <w:left w:val="single" w:color="000000" w:sz="4" w:space="0"/>
              <w:right w:val="single" w:color="000000" w:sz="4" w:space="0"/>
            </w:tcBorders>
            <w:shd w:val="clear" w:color="auto" w:fill="auto"/>
            <w:vAlign w:val="center"/>
          </w:tcPr>
          <w:p w14:paraId="396B978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Day5</w:t>
            </w: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B1D61">
            <w:pPr>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b/>
                <w:bCs/>
                <w:sz w:val="24"/>
                <w:szCs w:val="24"/>
              </w:rPr>
              <w:t>课程三：</w:t>
            </w:r>
            <w:r>
              <w:rPr>
                <w:rFonts w:hint="eastAsia" w:ascii="楷体_GB2312" w:hAnsi="楷体_GB2312" w:eastAsia="楷体_GB2312" w:cs="楷体_GB2312"/>
                <w:sz w:val="24"/>
                <w:szCs w:val="24"/>
              </w:rPr>
              <w:t>《MedTech Innovation》医疗技术创新</w:t>
            </w:r>
          </w:p>
        </w:tc>
      </w:tr>
      <w:tr w14:paraId="6922A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vMerge w:val="continue"/>
            <w:tcBorders>
              <w:left w:val="single" w:color="000000" w:sz="4" w:space="0"/>
              <w:bottom w:val="single" w:color="000000" w:sz="4" w:space="0"/>
              <w:right w:val="single" w:color="000000" w:sz="4" w:space="0"/>
            </w:tcBorders>
            <w:shd w:val="clear" w:color="auto" w:fill="auto"/>
            <w:vAlign w:val="center"/>
          </w:tcPr>
          <w:p w14:paraId="44203F6F">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楷体_GB2312" w:hAnsi="楷体_GB2312" w:eastAsia="楷体_GB2312" w:cs="楷体_GB2312"/>
                <w:i w:val="0"/>
                <w:color w:val="000000"/>
                <w:sz w:val="24"/>
                <w:szCs w:val="24"/>
                <w:u w:val="none"/>
              </w:rPr>
            </w:pP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182D6">
            <w:pPr>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b/>
                <w:bCs/>
                <w:sz w:val="24"/>
                <w:szCs w:val="24"/>
              </w:rPr>
              <w:t>课程四：</w:t>
            </w:r>
            <w:r>
              <w:rPr>
                <w:rFonts w:hint="eastAsia" w:ascii="楷体_GB2312" w:hAnsi="楷体_GB2312" w:eastAsia="楷体_GB2312" w:cs="楷体_GB2312"/>
                <w:sz w:val="24"/>
                <w:szCs w:val="24"/>
              </w:rPr>
              <w:t>《AI in Health &amp; MedTech》健康和医疗技术领域的人工智能</w:t>
            </w:r>
          </w:p>
        </w:tc>
      </w:tr>
      <w:tr w14:paraId="33EE0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vMerge w:val="restart"/>
            <w:tcBorders>
              <w:top w:val="single" w:color="000000" w:sz="4" w:space="0"/>
              <w:left w:val="single" w:color="000000" w:sz="4" w:space="0"/>
              <w:right w:val="single" w:color="000000" w:sz="4" w:space="0"/>
            </w:tcBorders>
            <w:shd w:val="clear" w:color="auto" w:fill="auto"/>
            <w:vAlign w:val="center"/>
          </w:tcPr>
          <w:p w14:paraId="6F7F7335">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Day6</w:t>
            </w: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D3B36">
            <w:pPr>
              <w:widowControl w:val="0"/>
              <w:autoSpaceDE w:val="0"/>
              <w:autoSpaceDN w:val="0"/>
              <w:spacing w:before="0" w:after="0" w:line="230" w:lineRule="exact"/>
              <w:ind w:left="0" w:right="0"/>
              <w:jc w:val="left"/>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b/>
                <w:bCs/>
                <w:color w:val="000000"/>
                <w:spacing w:val="0"/>
                <w:sz w:val="24"/>
                <w:szCs w:val="24"/>
              </w:rPr>
              <w:t>课程五：</w:t>
            </w:r>
            <w:r>
              <w:rPr>
                <w:rFonts w:hint="eastAsia" w:ascii="楷体_GB2312" w:hAnsi="楷体_GB2312" w:eastAsia="楷体_GB2312" w:cs="楷体_GB2312"/>
                <w:color w:val="000000"/>
                <w:spacing w:val="0"/>
                <w:sz w:val="24"/>
                <w:szCs w:val="24"/>
              </w:rPr>
              <w:t>《AI Integration with MedTech》人工智能与医疗技术的集成</w:t>
            </w:r>
          </w:p>
        </w:tc>
      </w:tr>
      <w:tr w14:paraId="09F94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vMerge w:val="continue"/>
            <w:tcBorders>
              <w:left w:val="single" w:color="000000" w:sz="4" w:space="0"/>
              <w:right w:val="single" w:color="000000" w:sz="4" w:space="0"/>
            </w:tcBorders>
            <w:shd w:val="clear" w:color="auto" w:fill="auto"/>
            <w:vAlign w:val="center"/>
          </w:tcPr>
          <w:p w14:paraId="615FCF03">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i w:val="0"/>
                <w:color w:val="000000"/>
                <w:kern w:val="0"/>
                <w:sz w:val="24"/>
                <w:szCs w:val="24"/>
                <w:u w:val="none"/>
                <w:lang w:val="en-US" w:eastAsia="zh-CN" w:bidi="ar"/>
              </w:rPr>
            </w:pP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BBDC">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000000"/>
                <w:kern w:val="0"/>
                <w:sz w:val="24"/>
                <w:szCs w:val="24"/>
                <w:u w:val="none"/>
                <w:lang w:val="en-US" w:eastAsia="zh-CN" w:bidi="ar"/>
              </w:rPr>
            </w:pPr>
            <w:r>
              <w:rPr>
                <w:rFonts w:hint="eastAsia" w:ascii="楷体_GB2312" w:hAnsi="楷体_GB2312" w:eastAsia="楷体_GB2312" w:cs="楷体_GB2312"/>
                <w:i w:val="0"/>
                <w:color w:val="000000"/>
                <w:kern w:val="0"/>
                <w:sz w:val="24"/>
                <w:szCs w:val="24"/>
                <w:u w:val="none"/>
                <w:lang w:val="en-US" w:eastAsia="zh-CN" w:bidi="ar"/>
              </w:rPr>
              <w:t>小组讨论</w:t>
            </w:r>
          </w:p>
        </w:tc>
      </w:tr>
      <w:tr w14:paraId="2957C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vMerge w:val="restart"/>
            <w:tcBorders>
              <w:top w:val="single" w:color="000000" w:sz="4" w:space="0"/>
              <w:left w:val="single" w:color="000000" w:sz="4" w:space="0"/>
              <w:right w:val="single" w:color="000000" w:sz="4" w:space="0"/>
            </w:tcBorders>
            <w:shd w:val="clear" w:color="auto" w:fill="auto"/>
            <w:vAlign w:val="center"/>
          </w:tcPr>
          <w:p w14:paraId="6B0ECD0E">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Day7</w:t>
            </w: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8CCF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小组讨论及报告演练</w:t>
            </w:r>
          </w:p>
        </w:tc>
      </w:tr>
      <w:tr w14:paraId="6473F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vMerge w:val="continue"/>
            <w:tcBorders>
              <w:left w:val="single" w:color="000000" w:sz="4" w:space="0"/>
              <w:bottom w:val="single" w:color="000000" w:sz="4" w:space="0"/>
              <w:right w:val="single" w:color="000000" w:sz="4" w:space="0"/>
            </w:tcBorders>
            <w:shd w:val="clear" w:color="auto" w:fill="auto"/>
            <w:vAlign w:val="center"/>
          </w:tcPr>
          <w:p w14:paraId="203A8D6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楷体_GB2312" w:hAnsi="楷体_GB2312" w:eastAsia="楷体_GB2312" w:cs="楷体_GB2312"/>
                <w:i w:val="0"/>
                <w:color w:val="000000"/>
                <w:sz w:val="24"/>
                <w:szCs w:val="24"/>
                <w:u w:val="none"/>
              </w:rPr>
            </w:pP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D52A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结业专案报告</w:t>
            </w:r>
          </w:p>
        </w:tc>
      </w:tr>
      <w:tr w14:paraId="5F500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CC42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Day8</w:t>
            </w: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AE9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返程回国（送：新加坡樟宜机场）</w:t>
            </w:r>
          </w:p>
        </w:tc>
      </w:tr>
      <w:tr w14:paraId="3B259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exac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DB5E9">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i w:val="0"/>
                <w:color w:val="000000"/>
                <w:kern w:val="0"/>
                <w:sz w:val="24"/>
                <w:szCs w:val="24"/>
                <w:u w:val="none"/>
                <w:lang w:val="en-US" w:eastAsia="zh-CN" w:bidi="ar"/>
              </w:rPr>
            </w:pPr>
          </w:p>
        </w:tc>
        <w:tc>
          <w:tcPr>
            <w:tcW w:w="7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EBFF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right"/>
              <w:textAlignment w:val="center"/>
              <w:outlineLvl w:val="9"/>
              <w:rPr>
                <w:rFonts w:hint="eastAsia" w:ascii="楷体_GB2312" w:hAnsi="楷体_GB2312" w:eastAsia="楷体_GB2312" w:cs="楷体_GB2312"/>
                <w:i w:val="0"/>
                <w:color w:val="000000"/>
                <w:kern w:val="0"/>
                <w:sz w:val="24"/>
                <w:szCs w:val="24"/>
                <w:u w:val="none"/>
                <w:lang w:val="en-US" w:eastAsia="zh-CN" w:bidi="ar"/>
              </w:rPr>
            </w:pPr>
            <w:r>
              <w:rPr>
                <w:rFonts w:hint="eastAsia" w:ascii="楷体_GB2312" w:hAnsi="楷体_GB2312" w:eastAsia="楷体_GB2312" w:cs="楷体_GB2312"/>
                <w:sz w:val="24"/>
                <w:szCs w:val="24"/>
                <w:lang w:val="en-US" w:eastAsia="zh-CN"/>
              </w:rPr>
              <w:t>*</w:t>
            </w:r>
            <w:r>
              <w:rPr>
                <w:rFonts w:hint="eastAsia" w:ascii="楷体_GB2312" w:hAnsi="楷体_GB2312" w:eastAsia="楷体_GB2312" w:cs="楷体_GB2312"/>
                <w:sz w:val="24"/>
                <w:szCs w:val="24"/>
              </w:rPr>
              <w:t>往期项目课程安排，具体以实际为准</w:t>
            </w:r>
          </w:p>
        </w:tc>
      </w:tr>
    </w:tbl>
    <w:p w14:paraId="10F392E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32BEB78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一站式服务方式</w:t>
      </w:r>
      <w:r>
        <w:rPr>
          <w:rFonts w:hint="eastAsia" w:ascii="仿宋_GB2312" w:hAnsi="仿宋_GB2312" w:eastAsia="仿宋_GB2312" w:cs="仿宋_GB2312"/>
          <w:sz w:val="28"/>
          <w:szCs w:val="28"/>
          <w:lang w:val="en-US" w:eastAsia="zh-CN"/>
        </w:rPr>
        <w:t>：项目将由经验丰富的领队全程陪同，对学生全方位的管理和陪伴。领队会确保团组的安全，并在日常学习和生活中提供必要的指导和协助。同时，项目组在出发前为每位学员购买境外险，并给予学员行前指导，确保充分了解交流期间的相关注意事项。</w:t>
      </w:r>
    </w:p>
    <w:p w14:paraId="7D62EF5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住宿安排</w:t>
      </w:r>
      <w:r>
        <w:rPr>
          <w:rFonts w:hint="eastAsia" w:ascii="仿宋_GB2312" w:hAnsi="仿宋_GB2312" w:eastAsia="仿宋_GB2312" w:cs="仿宋_GB2312"/>
          <w:sz w:val="28"/>
          <w:szCs w:val="28"/>
          <w:lang w:val="en-US" w:eastAsia="zh-CN"/>
        </w:rPr>
        <w:t>：入住酒店标准双人间，按照性别分配房间，1人1床；配有独立卫浴、空调、上网设施等。</w:t>
      </w:r>
    </w:p>
    <w:p w14:paraId="7644979C">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*餐食安排</w:t>
      </w:r>
      <w:r>
        <w:rPr>
          <w:rFonts w:hint="eastAsia" w:ascii="仿宋_GB2312" w:hAnsi="仿宋_GB2312" w:eastAsia="仿宋_GB2312" w:cs="仿宋_GB2312"/>
          <w:sz w:val="28"/>
          <w:szCs w:val="28"/>
          <w:lang w:val="en-US" w:eastAsia="zh-CN"/>
        </w:rPr>
        <w:t>：三餐费用自理。早餐：一般在酒店附近用餐；午餐：在大学学生餐厅用餐；晚餐：一般在市区或酒店附近用餐。</w:t>
      </w:r>
    </w:p>
    <w:p w14:paraId="3FF4DD8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交通安排</w:t>
      </w:r>
      <w:r>
        <w:rPr>
          <w:rFonts w:hint="eastAsia" w:ascii="仿宋_GB2312" w:hAnsi="仿宋_GB2312" w:eastAsia="仿宋_GB2312" w:cs="仿宋_GB2312"/>
          <w:sz w:val="28"/>
          <w:szCs w:val="28"/>
          <w:lang w:val="en-US" w:eastAsia="zh-CN"/>
        </w:rPr>
        <w:t>：负责学员在参加项目行程内的交通及往返接送机服务，包括酒店往返授课地点及考察项目地点的接送服务，接送车辆为1人1座。课余时间，学员可搭乘新加坡便捷的公共交通。</w:t>
      </w:r>
    </w:p>
    <w:p w14:paraId="2442040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物料配备</w:t>
      </w:r>
      <w:r>
        <w:rPr>
          <w:rFonts w:hint="eastAsia" w:ascii="仿宋_GB2312" w:hAnsi="仿宋_GB2312" w:eastAsia="仿宋_GB2312" w:cs="仿宋_GB2312"/>
          <w:sz w:val="28"/>
          <w:szCs w:val="28"/>
          <w:lang w:val="en-US" w:eastAsia="zh-CN"/>
        </w:rPr>
        <w:t>：横幅、胸牌、文具、手袋等。</w:t>
      </w:r>
    </w:p>
    <w:p w14:paraId="53B1F5B4">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办证事宜</w:t>
      </w:r>
      <w:r>
        <w:rPr>
          <w:rFonts w:hint="eastAsia" w:ascii="仿宋_GB2312" w:hAnsi="仿宋_GB2312" w:eastAsia="仿宋_GB2312" w:cs="仿宋_GB2312"/>
          <w:sz w:val="28"/>
          <w:szCs w:val="28"/>
          <w:lang w:val="en-US" w:eastAsia="zh-CN"/>
        </w:rPr>
        <w:t>：项目组将指导学员办理护照。</w:t>
      </w:r>
    </w:p>
    <w:p w14:paraId="7177EF4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4498074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66A51279">
      <w:pPr>
        <w:keepNext w:val="0"/>
        <w:keepLines w:val="0"/>
        <w:pageBreakBefore w:val="0"/>
        <w:numPr>
          <w:ilvl w:val="0"/>
          <w:numId w:val="1"/>
        </w:numPr>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仿宋_GB2312" w:hAnsi="仿宋_GB2312" w:eastAsia="仿宋_GB2312" w:cs="仿宋_GB2312"/>
          <w:b/>
          <w:bCs/>
          <w:sz w:val="28"/>
          <w:szCs w:val="28"/>
          <w:lang w:val="en-US" w:eastAsia="zh-CN"/>
        </w:rPr>
      </w:pPr>
      <w:r>
        <w:rPr>
          <w:rFonts w:hint="eastAsia" w:ascii="黑体" w:hAnsi="黑体" w:eastAsia="黑体" w:cs="黑体"/>
          <w:b/>
          <w:bCs/>
          <w:sz w:val="28"/>
          <w:szCs w:val="28"/>
          <w:lang w:val="en-US" w:eastAsia="zh-CN"/>
        </w:rPr>
        <w:t>香港大学：香港医疗进修项目</w:t>
      </w:r>
    </w:p>
    <w:p w14:paraId="2619AD48">
      <w:pPr>
        <w:keepNext w:val="0"/>
        <w:keepLines w:val="0"/>
        <w:pageBreakBefore w:val="0"/>
        <w:numPr>
          <w:ilvl w:val="0"/>
          <w:numId w:val="0"/>
        </w:numPr>
        <w:kinsoku/>
        <w:wordWrap/>
        <w:overflowPunct/>
        <w:topLinePunct w:val="0"/>
        <w:autoSpaceDE/>
        <w:autoSpaceDN/>
        <w:bidi w:val="0"/>
        <w:adjustRightInd/>
        <w:snapToGrid/>
        <w:spacing w:line="440" w:lineRule="exact"/>
        <w:ind w:leftChars="0" w:right="0" w:rightChars="0"/>
        <w:jc w:val="both"/>
        <w:outlineLvl w:val="9"/>
        <w:rPr>
          <w:rFonts w:hint="eastAsia" w:ascii="仿宋_GB2312" w:hAnsi="仿宋_GB2312" w:eastAsia="仿宋_GB2312" w:cs="仿宋_GB2312"/>
          <w:b/>
          <w:bCs/>
          <w:sz w:val="28"/>
          <w:szCs w:val="28"/>
          <w:lang w:val="en-US" w:eastAsia="zh-CN"/>
        </w:rPr>
      </w:pPr>
    </w:p>
    <w:p w14:paraId="1555E129">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项目特色</w:t>
      </w:r>
      <w:r>
        <w:rPr>
          <w:rFonts w:hint="eastAsia" w:ascii="仿宋_GB2312" w:hAnsi="仿宋_GB2312" w:eastAsia="仿宋_GB2312" w:cs="仿宋_GB2312"/>
          <w:sz w:val="28"/>
          <w:szCs w:val="28"/>
          <w:lang w:val="en-US" w:eastAsia="zh-CN"/>
        </w:rPr>
        <w:t>：本项目专为临床医学专业学生定制，依托香港大学李嘉诚医学院的顶尖学术资源，由该院资深专家、临床教授组成核心授课团队，打造兼具深度与前沿性的医学实践课程。通过理论授课、案例研讨与专家答疑相结合的模式，使学生既强化了医学理论基础，又掌握了临床实践与公共卫生应对的关键能力，为未来投身医疗行业、应对复杂挑战积累宝贵的国际化经验。</w:t>
      </w:r>
    </w:p>
    <w:p w14:paraId="5B63202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项目时间</w:t>
      </w:r>
      <w:r>
        <w:rPr>
          <w:rFonts w:hint="eastAsia" w:ascii="仿宋_GB2312" w:hAnsi="仿宋_GB2312" w:eastAsia="仿宋_GB2312" w:cs="仿宋_GB2312"/>
          <w:sz w:val="28"/>
          <w:szCs w:val="28"/>
          <w:lang w:val="en-US" w:eastAsia="zh-CN"/>
        </w:rPr>
        <w:t>：2026年8月9-15日，为期7天</w:t>
      </w:r>
    </w:p>
    <w:p w14:paraId="3BC404A1">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项目人数</w:t>
      </w:r>
      <w:r>
        <w:rPr>
          <w:rFonts w:hint="eastAsia" w:ascii="仿宋_GB2312" w:hAnsi="仿宋_GB2312" w:eastAsia="仿宋_GB2312" w:cs="仿宋_GB2312"/>
          <w:sz w:val="28"/>
          <w:szCs w:val="28"/>
          <w:lang w:val="en-US" w:eastAsia="zh-CN"/>
        </w:rPr>
        <w:t>：不超过50人</w:t>
      </w:r>
    </w:p>
    <w:p w14:paraId="42A3B6E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授课地点</w:t>
      </w:r>
      <w:r>
        <w:rPr>
          <w:rFonts w:hint="eastAsia" w:ascii="仿宋_GB2312" w:hAnsi="仿宋_GB2312" w:eastAsia="仿宋_GB2312" w:cs="仿宋_GB2312"/>
          <w:sz w:val="28"/>
          <w:szCs w:val="28"/>
          <w:lang w:val="en-US" w:eastAsia="zh-CN"/>
        </w:rPr>
        <w:t>：香港大学</w:t>
      </w:r>
    </w:p>
    <w:p w14:paraId="196847D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授课语言</w:t>
      </w:r>
      <w:r>
        <w:rPr>
          <w:rFonts w:hint="eastAsia" w:ascii="仿宋_GB2312" w:hAnsi="仿宋_GB2312" w:eastAsia="仿宋_GB2312" w:cs="仿宋_GB2312"/>
          <w:sz w:val="28"/>
          <w:szCs w:val="28"/>
          <w:lang w:val="en-US" w:eastAsia="zh-CN"/>
        </w:rPr>
        <w:t>：中文</w:t>
      </w:r>
    </w:p>
    <w:p w14:paraId="70DDB50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报名条件</w:t>
      </w:r>
      <w:r>
        <w:rPr>
          <w:rFonts w:hint="eastAsia" w:ascii="仿宋_GB2312" w:hAnsi="仿宋_GB2312" w:eastAsia="仿宋_GB2312" w:cs="仿宋_GB2312"/>
          <w:sz w:val="28"/>
          <w:szCs w:val="28"/>
          <w:lang w:val="en-US" w:eastAsia="zh-CN"/>
        </w:rPr>
        <w:t>：医学专业全日制在读本科生、研究生；思想政治品德良好，身心健康，遵纪守法，在校期间未受过纪律处分。</w:t>
      </w:r>
    </w:p>
    <w:p w14:paraId="733DEF0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项目费用</w:t>
      </w:r>
      <w:r>
        <w:rPr>
          <w:rFonts w:hint="eastAsia" w:ascii="仿宋_GB2312" w:hAnsi="仿宋_GB2312" w:eastAsia="仿宋_GB2312" w:cs="仿宋_GB2312"/>
          <w:sz w:val="28"/>
          <w:szCs w:val="28"/>
          <w:lang w:val="en-US" w:eastAsia="zh-CN"/>
        </w:rPr>
        <w:t>：11,000 元人民币/人，费用包含：讲师课酬费、医疗机构参观费、行政管理费，交通费（课程学习机构参观部分）、住宿费（星级酒店标准双人间）、接送费、境外保险费等。自行承担费用：往返香港交通费、餐饮费、港澳通行证办理及签注费、行程外费用等。</w:t>
      </w:r>
    </w:p>
    <w:p w14:paraId="4C62392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项目证书</w:t>
      </w:r>
      <w:r>
        <w:rPr>
          <w:rFonts w:hint="eastAsia" w:ascii="仿宋_GB2312" w:hAnsi="仿宋_GB2312" w:eastAsia="仿宋_GB2312" w:cs="仿宋_GB2312"/>
          <w:sz w:val="28"/>
          <w:szCs w:val="28"/>
          <w:lang w:val="en-US" w:eastAsia="zh-CN"/>
        </w:rPr>
        <w:t>：由香港大学主办学院颁发项目结业证书、项目成绩评估单（非港大成绩单）、优胜小组学员可获得推荐信（推荐信在学员日后的留学、求职中起到不可或缺的润色作用）。</w:t>
      </w:r>
    </w:p>
    <w:tbl>
      <w:tblPr>
        <w:tblStyle w:val="4"/>
        <w:tblW w:w="81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0"/>
        <w:gridCol w:w="7071"/>
      </w:tblGrid>
      <w:tr w14:paraId="54903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D8593">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时间</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C9A79">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课程安排</w:t>
            </w:r>
          </w:p>
        </w:tc>
      </w:tr>
      <w:tr w14:paraId="2D562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8E24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Day1</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12C7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rPr>
            </w:pPr>
            <w:r>
              <w:rPr>
                <w:rFonts w:hint="eastAsia" w:ascii="楷体_GB2312" w:hAnsi="楷体_GB2312" w:eastAsia="楷体_GB2312" w:cs="楷体_GB2312"/>
                <w:i w:val="0"/>
                <w:color w:val="47494B"/>
                <w:kern w:val="0"/>
                <w:sz w:val="24"/>
                <w:szCs w:val="24"/>
                <w:u w:val="none"/>
                <w:lang w:val="en-US" w:eastAsia="zh-CN" w:bidi="ar"/>
              </w:rPr>
              <w:t>去程，抵港，入住酒店（接：香港机场、香港西九龙）</w:t>
            </w:r>
          </w:p>
        </w:tc>
      </w:tr>
      <w:tr w14:paraId="2E5F7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63F41E">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Day2</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632CE">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rPr>
            </w:pPr>
            <w:r>
              <w:rPr>
                <w:rFonts w:hint="eastAsia" w:ascii="楷体_GB2312" w:hAnsi="楷体_GB2312" w:eastAsia="楷体_GB2312" w:cs="楷体_GB2312"/>
                <w:i w:val="0"/>
                <w:color w:val="47494B"/>
                <w:kern w:val="0"/>
                <w:sz w:val="24"/>
                <w:szCs w:val="24"/>
                <w:u w:val="none"/>
                <w:lang w:val="en-US" w:eastAsia="zh-CN" w:bidi="ar"/>
              </w:rPr>
              <w:t>开班仪式及课程介绍</w:t>
            </w:r>
          </w:p>
        </w:tc>
      </w:tr>
      <w:tr w14:paraId="2508B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BD0880">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bCs/>
                <w:i w:val="0"/>
                <w:color w:val="47494B"/>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A195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课程一：</w:t>
            </w:r>
            <w:r>
              <w:rPr>
                <w:rFonts w:hint="eastAsia" w:ascii="楷体_GB2312" w:hAnsi="楷体_GB2312" w:eastAsia="楷体_GB2312" w:cs="楷体_GB2312"/>
                <w:i w:val="0"/>
                <w:color w:val="47494B"/>
                <w:kern w:val="0"/>
                <w:sz w:val="24"/>
                <w:szCs w:val="24"/>
                <w:u w:val="none"/>
                <w:lang w:val="en-US" w:eastAsia="zh-CN" w:bidi="ar"/>
              </w:rPr>
              <w:t>《医疗大环境的影响因素-医学经济、政府政策及服务优次》</w:t>
            </w:r>
          </w:p>
        </w:tc>
      </w:tr>
      <w:tr w14:paraId="51774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2D4034">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bCs/>
                <w:i w:val="0"/>
                <w:color w:val="47494B"/>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7F52E">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课程二：</w:t>
            </w:r>
            <w:r>
              <w:rPr>
                <w:rFonts w:hint="eastAsia" w:ascii="楷体_GB2312" w:hAnsi="楷体_GB2312" w:eastAsia="楷体_GB2312" w:cs="楷体_GB2312"/>
                <w:i w:val="0"/>
                <w:color w:val="47494B"/>
                <w:kern w:val="0"/>
                <w:sz w:val="24"/>
                <w:szCs w:val="24"/>
                <w:u w:val="none"/>
                <w:lang w:val="en-US" w:eastAsia="zh-CN" w:bidi="ar"/>
              </w:rPr>
              <w:t>《合成生物学：应用、机会和挑战-释放下一代的潜力生物技术》</w:t>
            </w:r>
          </w:p>
        </w:tc>
      </w:tr>
      <w:tr w14:paraId="23C3D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78EE85">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Day3</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0BA5E">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rPr>
            </w:pPr>
            <w:r>
              <w:rPr>
                <w:rFonts w:hint="eastAsia" w:ascii="楷体_GB2312" w:hAnsi="楷体_GB2312" w:eastAsia="楷体_GB2312" w:cs="楷体_GB2312"/>
                <w:i w:val="0"/>
                <w:color w:val="47494B"/>
                <w:kern w:val="0"/>
                <w:sz w:val="24"/>
                <w:szCs w:val="24"/>
                <w:u w:val="none"/>
                <w:lang w:val="en-US" w:eastAsia="zh-CN" w:bidi="ar"/>
              </w:rPr>
              <w:t>参访：香港大学李嘉诚医学院</w:t>
            </w:r>
          </w:p>
        </w:tc>
      </w:tr>
      <w:tr w14:paraId="1ABD5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71A401">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bCs/>
                <w:i w:val="0"/>
                <w:color w:val="47494B"/>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C5E2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rPr>
            </w:pPr>
            <w:r>
              <w:rPr>
                <w:rFonts w:hint="eastAsia" w:ascii="楷体_GB2312" w:hAnsi="楷体_GB2312" w:eastAsia="楷体_GB2312" w:cs="楷体_GB2312"/>
                <w:i w:val="0"/>
                <w:color w:val="47494B"/>
                <w:kern w:val="0"/>
                <w:sz w:val="24"/>
                <w:szCs w:val="24"/>
                <w:u w:val="none"/>
                <w:lang w:val="en-US" w:eastAsia="zh-CN" w:bidi="ar"/>
              </w:rPr>
              <w:t>小组讨论</w:t>
            </w:r>
          </w:p>
        </w:tc>
      </w:tr>
      <w:tr w14:paraId="1F5D0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CD85F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Day4</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C99C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课程三：</w:t>
            </w:r>
            <w:r>
              <w:rPr>
                <w:rFonts w:hint="eastAsia" w:ascii="楷体_GB2312" w:hAnsi="楷体_GB2312" w:eastAsia="楷体_GB2312" w:cs="楷体_GB2312"/>
                <w:i w:val="0"/>
                <w:color w:val="47494B"/>
                <w:kern w:val="0"/>
                <w:sz w:val="24"/>
                <w:szCs w:val="24"/>
                <w:u w:val="none"/>
                <w:lang w:val="en-US" w:eastAsia="zh-CN" w:bidi="ar"/>
              </w:rPr>
              <w:t>《精准医学的承诺及其对当今医学教育的影响》</w:t>
            </w:r>
          </w:p>
        </w:tc>
      </w:tr>
      <w:tr w14:paraId="529FF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87D73B">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bCs/>
                <w:i w:val="0"/>
                <w:color w:val="47494B"/>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D1BC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rPr>
            </w:pPr>
            <w:r>
              <w:rPr>
                <w:rFonts w:hint="eastAsia" w:ascii="楷体_GB2312" w:hAnsi="楷体_GB2312" w:eastAsia="楷体_GB2312" w:cs="楷体_GB2312"/>
                <w:i w:val="0"/>
                <w:color w:val="47494B"/>
                <w:kern w:val="0"/>
                <w:sz w:val="24"/>
                <w:szCs w:val="24"/>
                <w:u w:val="none"/>
                <w:lang w:val="en-US" w:eastAsia="zh-CN" w:bidi="ar"/>
              </w:rPr>
              <w:t>参访：香港医学博物馆</w:t>
            </w:r>
          </w:p>
        </w:tc>
      </w:tr>
      <w:tr w14:paraId="06D98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D4EB2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Day5</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9D241">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课程四</w:t>
            </w:r>
            <w:r>
              <w:rPr>
                <w:rFonts w:hint="eastAsia" w:ascii="楷体_GB2312" w:hAnsi="楷体_GB2312" w:eastAsia="楷体_GB2312" w:cs="楷体_GB2312"/>
                <w:i w:val="0"/>
                <w:color w:val="47494B"/>
                <w:kern w:val="0"/>
                <w:sz w:val="24"/>
                <w:szCs w:val="24"/>
                <w:u w:val="none"/>
                <w:lang w:val="en-US" w:eastAsia="zh-CN" w:bidi="ar"/>
              </w:rPr>
              <w:t>：《后疫情时代的公共卫生新视野：我们为下一次大流行做好准备了吗？》</w:t>
            </w:r>
          </w:p>
        </w:tc>
      </w:tr>
      <w:tr w14:paraId="309CF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67006D">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bCs/>
                <w:i w:val="0"/>
                <w:color w:val="47494B"/>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7BF7D">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rPr>
            </w:pPr>
            <w:r>
              <w:rPr>
                <w:rFonts w:hint="eastAsia" w:ascii="楷体_GB2312" w:hAnsi="楷体_GB2312" w:eastAsia="楷体_GB2312" w:cs="楷体_GB2312"/>
                <w:i w:val="0"/>
                <w:color w:val="47494B"/>
                <w:kern w:val="0"/>
                <w:sz w:val="24"/>
                <w:szCs w:val="24"/>
                <w:u w:val="none"/>
                <w:lang w:val="en-US" w:eastAsia="zh-CN" w:bidi="ar"/>
              </w:rPr>
              <w:t>小组讨论及报告演练</w:t>
            </w:r>
          </w:p>
        </w:tc>
      </w:tr>
      <w:tr w14:paraId="24BAC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63E00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Day6</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9850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rPr>
            </w:pPr>
            <w:r>
              <w:rPr>
                <w:rFonts w:hint="eastAsia" w:ascii="楷体_GB2312" w:hAnsi="楷体_GB2312" w:eastAsia="楷体_GB2312" w:cs="楷体_GB2312"/>
                <w:i w:val="0"/>
                <w:color w:val="47494B"/>
                <w:kern w:val="0"/>
                <w:sz w:val="24"/>
                <w:szCs w:val="24"/>
                <w:u w:val="none"/>
                <w:lang w:val="en-US" w:eastAsia="zh-CN" w:bidi="ar"/>
              </w:rPr>
              <w:t>结业专案报告</w:t>
            </w:r>
          </w:p>
        </w:tc>
      </w:tr>
      <w:tr w14:paraId="491C3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A0DB1E">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bCs/>
                <w:i w:val="0"/>
                <w:color w:val="47494B"/>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399CE">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lang w:val="en-US" w:eastAsia="zh-CN"/>
              </w:rPr>
            </w:pPr>
            <w:r>
              <w:rPr>
                <w:rFonts w:hint="eastAsia" w:ascii="楷体_GB2312" w:hAnsi="楷体_GB2312" w:eastAsia="楷体_GB2312" w:cs="楷体_GB2312"/>
                <w:i w:val="0"/>
                <w:color w:val="47494B"/>
                <w:sz w:val="24"/>
                <w:szCs w:val="24"/>
                <w:u w:val="none"/>
                <w:lang w:val="en-US" w:eastAsia="zh-CN"/>
              </w:rPr>
              <w:t>文化生活体验</w:t>
            </w:r>
          </w:p>
        </w:tc>
      </w:tr>
      <w:tr w14:paraId="0BD4F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B780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Day7</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0AC7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i w:val="0"/>
                <w:color w:val="47494B"/>
                <w:sz w:val="24"/>
                <w:szCs w:val="24"/>
                <w:u w:val="none"/>
              </w:rPr>
            </w:pPr>
            <w:r>
              <w:rPr>
                <w:rFonts w:hint="eastAsia" w:ascii="楷体_GB2312" w:hAnsi="楷体_GB2312" w:eastAsia="楷体_GB2312" w:cs="楷体_GB2312"/>
                <w:i w:val="0"/>
                <w:color w:val="47494B"/>
                <w:kern w:val="0"/>
                <w:sz w:val="24"/>
                <w:szCs w:val="24"/>
                <w:u w:val="none"/>
                <w:lang w:val="en-US" w:eastAsia="zh-CN" w:bidi="ar"/>
              </w:rPr>
              <w:t>离港返程（送：香港机场、香港西九龙）</w:t>
            </w:r>
          </w:p>
        </w:tc>
      </w:tr>
      <w:tr w14:paraId="2C6A0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45560">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outlineLvl w:val="9"/>
              <w:rPr>
                <w:rFonts w:hint="eastAsia" w:ascii="楷体_GB2312" w:hAnsi="楷体_GB2312" w:eastAsia="楷体_GB2312" w:cs="楷体_GB2312"/>
                <w:i w:val="0"/>
                <w:color w:val="000000"/>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6D841">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right"/>
              <w:textAlignment w:val="center"/>
              <w:outlineLvl w:val="9"/>
              <w:rPr>
                <w:rFonts w:hint="eastAsia" w:ascii="楷体_GB2312" w:hAnsi="楷体_GB2312" w:eastAsia="楷体_GB2312" w:cs="楷体_GB2312"/>
                <w:i w:val="0"/>
                <w:color w:val="000000"/>
                <w:sz w:val="24"/>
                <w:szCs w:val="24"/>
                <w:u w:val="none"/>
              </w:rPr>
            </w:pPr>
            <w:r>
              <w:rPr>
                <w:rFonts w:hint="eastAsia" w:ascii="楷体_GB2312" w:hAnsi="楷体_GB2312" w:eastAsia="楷体_GB2312" w:cs="楷体_GB2312"/>
                <w:i w:val="0"/>
                <w:color w:val="000000"/>
                <w:kern w:val="0"/>
                <w:sz w:val="24"/>
                <w:szCs w:val="24"/>
                <w:u w:val="none"/>
                <w:lang w:val="en-US" w:eastAsia="zh-CN" w:bidi="ar"/>
              </w:rPr>
              <w:t>*往期项目课程安排，具体以实际为准</w:t>
            </w:r>
          </w:p>
        </w:tc>
      </w:tr>
    </w:tbl>
    <w:p w14:paraId="779CD0D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13FE76B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一站式服务方式</w:t>
      </w:r>
      <w:r>
        <w:rPr>
          <w:rFonts w:hint="eastAsia" w:ascii="仿宋_GB2312" w:hAnsi="仿宋_GB2312" w:eastAsia="仿宋_GB2312" w:cs="仿宋_GB2312"/>
          <w:sz w:val="28"/>
          <w:szCs w:val="28"/>
          <w:lang w:val="en-US" w:eastAsia="zh-CN"/>
        </w:rPr>
        <w:t>：项目将由经验丰富的领队全程陪同，对学生全方位的管理和陪伴。领队会确保团组的安全，并在日常学习和生活中提供必要的指导和协助。同时，项目组在出发前为每位学员购买境外险，并给予学员行前指导，确保充分了解交流期间的相关注意事项。</w:t>
      </w:r>
    </w:p>
    <w:p w14:paraId="6CDFBAD0">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住宿安排</w:t>
      </w:r>
      <w:r>
        <w:rPr>
          <w:rFonts w:hint="eastAsia" w:ascii="仿宋_GB2312" w:hAnsi="仿宋_GB2312" w:eastAsia="仿宋_GB2312" w:cs="仿宋_GB2312"/>
          <w:sz w:val="28"/>
          <w:szCs w:val="28"/>
          <w:lang w:val="en-US" w:eastAsia="zh-CN"/>
        </w:rPr>
        <w:t>：入住酒店标准双人间，按照性别分配房间，1人 1床；配有独立卫浴、空调、上网设施等。</w:t>
      </w:r>
    </w:p>
    <w:p w14:paraId="58A5125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餐食安排</w:t>
      </w:r>
      <w:r>
        <w:rPr>
          <w:rFonts w:hint="eastAsia" w:ascii="仿宋_GB2312" w:hAnsi="仿宋_GB2312" w:eastAsia="仿宋_GB2312" w:cs="仿宋_GB2312"/>
          <w:sz w:val="28"/>
          <w:szCs w:val="28"/>
          <w:lang w:val="en-US" w:eastAsia="zh-CN"/>
        </w:rPr>
        <w:t>：三餐费用自理。早餐：一般在酒店附近或香港大学学生餐厅用餐；午餐：在香港大学学生餐厅用餐；晚餐：一般在市区或酒店附近用餐。</w:t>
      </w:r>
    </w:p>
    <w:p w14:paraId="21780939">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交通安排</w:t>
      </w:r>
      <w:r>
        <w:rPr>
          <w:rFonts w:hint="eastAsia" w:ascii="仿宋_GB2312" w:hAnsi="仿宋_GB2312" w:eastAsia="仿宋_GB2312" w:cs="仿宋_GB2312"/>
          <w:sz w:val="28"/>
          <w:szCs w:val="28"/>
          <w:lang w:val="en-US" w:eastAsia="zh-CN"/>
        </w:rPr>
        <w:t>：安排香港机场和香港西九龙的往返酒店的接机和送机，课程及参访均会安排大巴接送。课余时间，学员可搭乘香港便捷的公共交通。</w:t>
      </w:r>
    </w:p>
    <w:p w14:paraId="495BCB4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物料配备</w:t>
      </w:r>
      <w:r>
        <w:rPr>
          <w:rFonts w:hint="eastAsia" w:ascii="仿宋_GB2312" w:hAnsi="仿宋_GB2312" w:eastAsia="仿宋_GB2312" w:cs="仿宋_GB2312"/>
          <w:sz w:val="28"/>
          <w:szCs w:val="28"/>
          <w:lang w:val="en-US" w:eastAsia="zh-CN"/>
        </w:rPr>
        <w:t>：横幅、胸牌、文具、手袋等。</w:t>
      </w:r>
    </w:p>
    <w:p w14:paraId="07563C0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办证事宜</w:t>
      </w:r>
      <w:r>
        <w:rPr>
          <w:rFonts w:hint="eastAsia" w:ascii="仿宋_GB2312" w:hAnsi="仿宋_GB2312" w:eastAsia="仿宋_GB2312" w:cs="仿宋_GB2312"/>
          <w:sz w:val="28"/>
          <w:szCs w:val="28"/>
          <w:lang w:val="en-US" w:eastAsia="zh-CN"/>
        </w:rPr>
        <w:t>：项目组将指导学员办理港澳通行证及签注。</w:t>
      </w:r>
    </w:p>
    <w:p w14:paraId="6313530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5EFBC372">
      <w:pPr>
        <w:keepNext w:val="0"/>
        <w:keepLines w:val="0"/>
        <w:pageBreakBefore w:val="0"/>
        <w:numPr>
          <w:ilvl w:val="0"/>
          <w:numId w:val="1"/>
        </w:numPr>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香港大学：口腔专业医学生赴港访学交流项目</w:t>
      </w:r>
    </w:p>
    <w:p w14:paraId="5FE79B5C">
      <w:pPr>
        <w:keepNext w:val="0"/>
        <w:keepLines w:val="0"/>
        <w:pageBreakBefore w:val="0"/>
        <w:numPr>
          <w:ilvl w:val="0"/>
          <w:numId w:val="0"/>
        </w:numPr>
        <w:kinsoku/>
        <w:wordWrap/>
        <w:overflowPunct/>
        <w:topLinePunct w:val="0"/>
        <w:autoSpaceDE/>
        <w:autoSpaceDN/>
        <w:bidi w:val="0"/>
        <w:adjustRightInd/>
        <w:snapToGrid/>
        <w:spacing w:line="440" w:lineRule="exact"/>
        <w:ind w:leftChars="0" w:right="0" w:rightChars="0"/>
        <w:jc w:val="both"/>
        <w:outlineLvl w:val="9"/>
        <w:rPr>
          <w:rFonts w:hint="eastAsia" w:ascii="仿宋_GB2312" w:hAnsi="仿宋_GB2312" w:eastAsia="仿宋_GB2312" w:cs="仿宋_GB2312"/>
          <w:b/>
          <w:bCs/>
          <w:sz w:val="28"/>
          <w:szCs w:val="28"/>
          <w:lang w:val="en-US" w:eastAsia="zh-CN"/>
        </w:rPr>
      </w:pPr>
    </w:p>
    <w:p w14:paraId="4BC4648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项目特色</w:t>
      </w:r>
      <w:r>
        <w:rPr>
          <w:rFonts w:hint="eastAsia" w:ascii="仿宋_GB2312" w:hAnsi="仿宋_GB2312" w:eastAsia="仿宋_GB2312" w:cs="仿宋_GB2312"/>
          <w:sz w:val="28"/>
          <w:szCs w:val="28"/>
          <w:lang w:val="en-US" w:eastAsia="zh-CN"/>
        </w:rPr>
        <w:t>：本项目聚焦口腔医学专业医学生核心成长需求，打造跨学科融合的创新培养体系。课程设置以口腔医学核心能力为锚点，系统覆盖口腔材料学、固定与活动义齿修复等专业核心内容，同时前瞻性引入3D打印数字化修复技术、AI辅助诊疗系统、口腔色彩美学设计等前沿交叉学科模块。通过理论授课、实操演练与案例研讨相结合的模式，使学生在夯实牙科诊疗的专业基础，掌握口腔修复关键技术的基础上，打破学科壁垒，理解数字化技术、人工智能与美学设计对口腔医学的赋能逻辑，构建复合型知识框架。</w:t>
      </w:r>
    </w:p>
    <w:p w14:paraId="665240E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项目时间</w:t>
      </w:r>
      <w:r>
        <w:rPr>
          <w:rFonts w:hint="eastAsia" w:ascii="仿宋_GB2312" w:hAnsi="仿宋_GB2312" w:eastAsia="仿宋_GB2312" w:cs="仿宋_GB2312"/>
          <w:sz w:val="28"/>
          <w:szCs w:val="28"/>
          <w:lang w:val="en-US" w:eastAsia="zh-CN"/>
        </w:rPr>
        <w:t>：2026年8月9-16日，为期8天</w:t>
      </w:r>
    </w:p>
    <w:p w14:paraId="52F4654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项目人数</w:t>
      </w:r>
      <w:r>
        <w:rPr>
          <w:rFonts w:hint="eastAsia" w:ascii="仿宋_GB2312" w:hAnsi="仿宋_GB2312" w:eastAsia="仿宋_GB2312" w:cs="仿宋_GB2312"/>
          <w:sz w:val="28"/>
          <w:szCs w:val="28"/>
          <w:lang w:val="en-US" w:eastAsia="zh-CN"/>
        </w:rPr>
        <w:t>：不超过50人</w:t>
      </w:r>
    </w:p>
    <w:p w14:paraId="28EBF0E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授课地点</w:t>
      </w:r>
      <w:r>
        <w:rPr>
          <w:rFonts w:hint="eastAsia" w:ascii="仿宋_GB2312" w:hAnsi="仿宋_GB2312" w:eastAsia="仿宋_GB2312" w:cs="仿宋_GB2312"/>
          <w:sz w:val="28"/>
          <w:szCs w:val="28"/>
          <w:lang w:val="en-US" w:eastAsia="zh-CN"/>
        </w:rPr>
        <w:t>：香港大学牙医学院</w:t>
      </w:r>
    </w:p>
    <w:p w14:paraId="70ADE32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授课语言</w:t>
      </w:r>
      <w:r>
        <w:rPr>
          <w:rFonts w:hint="eastAsia" w:ascii="仿宋_GB2312" w:hAnsi="仿宋_GB2312" w:eastAsia="仿宋_GB2312" w:cs="仿宋_GB2312"/>
          <w:sz w:val="28"/>
          <w:szCs w:val="28"/>
          <w:lang w:val="en-US" w:eastAsia="zh-CN"/>
        </w:rPr>
        <w:t>：英语</w:t>
      </w:r>
    </w:p>
    <w:p w14:paraId="7FDD1A49">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报名条件</w:t>
      </w:r>
      <w:r>
        <w:rPr>
          <w:rFonts w:hint="eastAsia" w:ascii="仿宋_GB2312" w:hAnsi="仿宋_GB2312" w:eastAsia="仿宋_GB2312" w:cs="仿宋_GB2312"/>
          <w:sz w:val="28"/>
          <w:szCs w:val="28"/>
          <w:lang w:val="en-US" w:eastAsia="zh-CN"/>
        </w:rPr>
        <w:t>：口腔医学专业全日制在读本科生、研究生；思想政治品德良好，身心健康，遵纪守法，在校期间未受过纪律处分。</w:t>
      </w:r>
    </w:p>
    <w:p w14:paraId="2857F9F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项目费用</w:t>
      </w:r>
      <w:r>
        <w:rPr>
          <w:rFonts w:hint="eastAsia" w:ascii="仿宋_GB2312" w:hAnsi="仿宋_GB2312" w:eastAsia="仿宋_GB2312" w:cs="仿宋_GB2312"/>
          <w:sz w:val="28"/>
          <w:szCs w:val="28"/>
          <w:lang w:val="en-US" w:eastAsia="zh-CN"/>
        </w:rPr>
        <w:t>：8,800元人民币/人，费用包含：讲师课酬费、医疗机构参观费、行政管理费，交通费（课程学习机构参观部分）、住宿费（星级酒店标准双人间）、接送费、境外保险费等。自行承担费用：往返香港交通费、餐饮费、港澳通行证办理及签注费、行程外费用等。</w:t>
      </w:r>
    </w:p>
    <w:p w14:paraId="56A6A7D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项目证书</w:t>
      </w:r>
      <w:r>
        <w:rPr>
          <w:rFonts w:hint="eastAsia" w:ascii="仿宋_GB2312" w:hAnsi="仿宋_GB2312" w:eastAsia="仿宋_GB2312" w:cs="仿宋_GB2312"/>
          <w:sz w:val="28"/>
          <w:szCs w:val="28"/>
          <w:lang w:val="en-US" w:eastAsia="zh-CN"/>
        </w:rPr>
        <w:t>：由香港大学牙医学院颁发项目结业证书。</w:t>
      </w:r>
    </w:p>
    <w:tbl>
      <w:tblPr>
        <w:tblStyle w:val="4"/>
        <w:tblW w:w="82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0"/>
        <w:gridCol w:w="7146"/>
      </w:tblGrid>
      <w:tr w14:paraId="4B94C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31F7E">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时间</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560C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课程安排</w:t>
            </w:r>
          </w:p>
        </w:tc>
      </w:tr>
      <w:tr w14:paraId="648E7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8F78E">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Day1</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D510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去程，抵港，入住酒店（接：香港机场、香港西九龙）</w:t>
            </w:r>
          </w:p>
        </w:tc>
      </w:tr>
      <w:tr w14:paraId="0F588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19477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Day2</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A780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开班仪式及课程介绍</w:t>
            </w:r>
          </w:p>
        </w:tc>
      </w:tr>
      <w:tr w14:paraId="6C146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2E88EC">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CFFAD">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课程一：</w:t>
            </w:r>
            <w:r>
              <w:rPr>
                <w:rFonts w:hint="eastAsia" w:ascii="楷体_GB2312" w:hAnsi="楷体_GB2312" w:eastAsia="楷体_GB2312" w:cs="楷体_GB2312"/>
                <w:b w:val="0"/>
                <w:bCs w:val="0"/>
                <w:i w:val="0"/>
                <w:color w:val="47494B"/>
                <w:kern w:val="0"/>
                <w:sz w:val="24"/>
                <w:szCs w:val="24"/>
                <w:u w:val="none"/>
                <w:lang w:val="en-US" w:eastAsia="zh-CN" w:bidi="ar"/>
              </w:rPr>
              <w:t>《香港大学牙医学院人才培养体系》</w:t>
            </w:r>
          </w:p>
        </w:tc>
      </w:tr>
      <w:tr w14:paraId="28543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790751">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54456">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kern w:val="0"/>
                <w:sz w:val="24"/>
                <w:szCs w:val="24"/>
                <w:u w:val="none"/>
                <w:lang w:val="en-US" w:eastAsia="zh-CN" w:bidi="ar"/>
              </w:rPr>
            </w:pPr>
            <w:r>
              <w:rPr>
                <w:rFonts w:hint="eastAsia" w:ascii="楷体_GB2312" w:hAnsi="楷体_GB2312" w:eastAsia="楷体_GB2312" w:cs="楷体_GB2312"/>
                <w:b/>
                <w:bCs/>
                <w:i w:val="0"/>
                <w:color w:val="47494B"/>
                <w:kern w:val="0"/>
                <w:sz w:val="24"/>
                <w:szCs w:val="24"/>
                <w:u w:val="none"/>
                <w:lang w:val="en-US" w:eastAsia="zh-CN" w:bidi="ar"/>
              </w:rPr>
              <w:t>课程二：</w:t>
            </w:r>
            <w:r>
              <w:rPr>
                <w:rFonts w:hint="eastAsia" w:ascii="楷体_GB2312" w:hAnsi="楷体_GB2312" w:eastAsia="楷体_GB2312" w:cs="楷体_GB2312"/>
                <w:b w:val="0"/>
                <w:bCs w:val="0"/>
                <w:i w:val="0"/>
                <w:color w:val="47494B"/>
                <w:kern w:val="0"/>
                <w:sz w:val="24"/>
                <w:szCs w:val="24"/>
                <w:u w:val="none"/>
                <w:lang w:val="en-US" w:eastAsia="zh-CN" w:bidi="ar"/>
              </w:rPr>
              <w:t>《牙科中的 3D 打印》</w:t>
            </w:r>
          </w:p>
        </w:tc>
      </w:tr>
      <w:tr w14:paraId="657F3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444528">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27AD6">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参访：香港大学牙医学院菲腊牙科医院</w:t>
            </w:r>
          </w:p>
        </w:tc>
      </w:tr>
      <w:tr w14:paraId="69D1B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A25ED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Day3</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E6D73">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sz w:val="24"/>
                <w:szCs w:val="24"/>
              </w:rPr>
              <w:t>课程三：</w:t>
            </w:r>
            <w:r>
              <w:rPr>
                <w:rFonts w:hint="eastAsia" w:ascii="楷体_GB2312" w:hAnsi="楷体_GB2312" w:eastAsia="楷体_GB2312" w:cs="楷体_GB2312"/>
                <w:b w:val="0"/>
                <w:bCs w:val="0"/>
                <w:sz w:val="24"/>
                <w:szCs w:val="24"/>
              </w:rPr>
              <w:t>《AI in</w:t>
            </w:r>
            <w:r>
              <w:rPr>
                <w:rFonts w:hint="eastAsia" w:ascii="楷体_GB2312" w:hAnsi="楷体_GB2312" w:eastAsia="楷体_GB2312" w:cs="楷体_GB2312"/>
                <w:b w:val="0"/>
                <w:bCs w:val="0"/>
                <w:sz w:val="24"/>
                <w:szCs w:val="24"/>
                <w:lang w:val="en-US" w:eastAsia="zh-CN"/>
              </w:rPr>
              <w:t xml:space="preserve"> </w:t>
            </w:r>
            <w:r>
              <w:rPr>
                <w:rFonts w:hint="eastAsia" w:ascii="楷体_GB2312" w:hAnsi="楷体_GB2312" w:eastAsia="楷体_GB2312" w:cs="楷体_GB2312"/>
                <w:b w:val="0"/>
                <w:bCs w:val="0"/>
                <w:sz w:val="24"/>
                <w:szCs w:val="24"/>
              </w:rPr>
              <w:t>Dentistry》人工智能在牙科中的应用</w:t>
            </w:r>
          </w:p>
        </w:tc>
      </w:tr>
      <w:tr w14:paraId="0E1D5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4FAE62">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9E41C">
            <w:pPr>
              <w:jc w:val="left"/>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参访：香港医学博物馆</w:t>
            </w:r>
          </w:p>
        </w:tc>
      </w:tr>
      <w:tr w14:paraId="057EF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3"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2639C3">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Day4</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FC50">
            <w:pPr>
              <w:jc w:val="left"/>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sz w:val="24"/>
                <w:szCs w:val="24"/>
              </w:rPr>
              <w:t>课程四：</w:t>
            </w:r>
            <w:r>
              <w:rPr>
                <w:rFonts w:hint="eastAsia" w:ascii="楷体_GB2312" w:hAnsi="楷体_GB2312" w:eastAsia="楷体_GB2312" w:cs="楷体_GB2312"/>
                <w:b w:val="0"/>
                <w:bCs w:val="0"/>
                <w:sz w:val="24"/>
                <w:szCs w:val="24"/>
              </w:rPr>
              <w:t>《Mechanical</w:t>
            </w:r>
            <w:r>
              <w:rPr>
                <w:rFonts w:hint="eastAsia" w:ascii="楷体_GB2312" w:hAnsi="楷体_GB2312" w:eastAsia="楷体_GB2312" w:cs="楷体_GB2312"/>
                <w:b w:val="0"/>
                <w:bCs w:val="0"/>
                <w:sz w:val="24"/>
                <w:szCs w:val="24"/>
                <w:lang w:val="en-US" w:eastAsia="zh-CN"/>
              </w:rPr>
              <w:t xml:space="preserve"> </w:t>
            </w:r>
            <w:r>
              <w:rPr>
                <w:rFonts w:hint="eastAsia" w:ascii="楷体_GB2312" w:hAnsi="楷体_GB2312" w:eastAsia="楷体_GB2312" w:cs="楷体_GB2312"/>
                <w:b w:val="0"/>
                <w:bCs w:val="0"/>
                <w:sz w:val="24"/>
                <w:szCs w:val="24"/>
              </w:rPr>
              <w:t>Properties of Dental</w:t>
            </w:r>
            <w:r>
              <w:rPr>
                <w:rFonts w:hint="eastAsia" w:ascii="楷体_GB2312" w:hAnsi="楷体_GB2312" w:eastAsia="楷体_GB2312" w:cs="楷体_GB2312"/>
                <w:b w:val="0"/>
                <w:bCs w:val="0"/>
                <w:sz w:val="24"/>
                <w:szCs w:val="24"/>
                <w:lang w:val="en-US" w:eastAsia="zh-CN"/>
              </w:rPr>
              <w:t xml:space="preserve"> </w:t>
            </w:r>
            <w:r>
              <w:rPr>
                <w:rFonts w:hint="eastAsia" w:ascii="楷体_GB2312" w:hAnsi="楷体_GB2312" w:eastAsia="楷体_GB2312" w:cs="楷体_GB2312"/>
                <w:b w:val="0"/>
                <w:bCs w:val="0"/>
                <w:sz w:val="24"/>
                <w:szCs w:val="24"/>
              </w:rPr>
              <w:t>Ceramics》牙科陶瓷的机械性能</w:t>
            </w:r>
          </w:p>
        </w:tc>
      </w:tr>
      <w:tr w14:paraId="22DEC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79"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FEA8B5">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5795C">
            <w:pPr>
              <w:jc w:val="left"/>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sz w:val="24"/>
                <w:szCs w:val="24"/>
                <w:lang w:val="en-US" w:eastAsia="zh-CN"/>
              </w:rPr>
              <w:t>参访：</w:t>
            </w:r>
            <w:r>
              <w:rPr>
                <w:rFonts w:hint="eastAsia" w:ascii="楷体_GB2312" w:hAnsi="楷体_GB2312" w:eastAsia="楷体_GB2312" w:cs="楷体_GB2312"/>
                <w:b w:val="0"/>
                <w:bCs w:val="0"/>
                <w:sz w:val="24"/>
                <w:szCs w:val="24"/>
              </w:rPr>
              <w:t>暂定Modern</w:t>
            </w:r>
            <w:r>
              <w:rPr>
                <w:rFonts w:hint="eastAsia" w:ascii="楷体_GB2312" w:hAnsi="楷体_GB2312" w:eastAsia="楷体_GB2312" w:cs="楷体_GB2312"/>
                <w:b w:val="0"/>
                <w:bCs w:val="0"/>
                <w:sz w:val="24"/>
                <w:szCs w:val="24"/>
                <w:lang w:val="en-US" w:eastAsia="zh-CN"/>
              </w:rPr>
              <w:t xml:space="preserve"> </w:t>
            </w:r>
            <w:r>
              <w:rPr>
                <w:rFonts w:hint="eastAsia" w:ascii="楷体_GB2312" w:hAnsi="楷体_GB2312" w:eastAsia="楷体_GB2312" w:cs="楷体_GB2312"/>
                <w:b w:val="0"/>
                <w:bCs w:val="0"/>
                <w:sz w:val="24"/>
                <w:szCs w:val="24"/>
              </w:rPr>
              <w:t>Dental Group-Premium Lab Center</w:t>
            </w:r>
            <w:r>
              <w:rPr>
                <w:rFonts w:hint="eastAsia" w:ascii="楷体_GB2312" w:hAnsi="楷体_GB2312" w:eastAsia="楷体_GB2312" w:cs="楷体_GB2312"/>
                <w:b w:val="0"/>
                <w:bCs w:val="0"/>
                <w:sz w:val="24"/>
                <w:szCs w:val="24"/>
                <w:lang w:val="en-US" w:eastAsia="zh-CN"/>
              </w:rPr>
              <w:t xml:space="preserve"> </w:t>
            </w:r>
            <w:r>
              <w:rPr>
                <w:rFonts w:hint="eastAsia" w:ascii="楷体_GB2312" w:hAnsi="楷体_GB2312" w:eastAsia="楷体_GB2312" w:cs="楷体_GB2312"/>
                <w:b w:val="0"/>
                <w:bCs w:val="0"/>
                <w:sz w:val="24"/>
                <w:szCs w:val="24"/>
              </w:rPr>
              <w:t>of Dental Education</w:t>
            </w:r>
          </w:p>
        </w:tc>
      </w:tr>
      <w:tr w14:paraId="17466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16"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6C59D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Day5</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EABA0">
            <w:pPr>
              <w:jc w:val="left"/>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sz w:val="24"/>
                <w:szCs w:val="24"/>
              </w:rPr>
              <w:t>课程五：</w:t>
            </w:r>
            <w:r>
              <w:rPr>
                <w:rFonts w:hint="eastAsia" w:ascii="楷体_GB2312" w:hAnsi="楷体_GB2312" w:eastAsia="楷体_GB2312" w:cs="楷体_GB2312"/>
                <w:b w:val="0"/>
                <w:bCs w:val="0"/>
                <w:sz w:val="24"/>
                <w:szCs w:val="24"/>
              </w:rPr>
              <w:t>《Orthodontic</w:t>
            </w:r>
            <w:r>
              <w:rPr>
                <w:rFonts w:hint="eastAsia" w:ascii="楷体_GB2312" w:hAnsi="楷体_GB2312" w:eastAsia="楷体_GB2312" w:cs="楷体_GB2312"/>
                <w:b w:val="0"/>
                <w:bCs w:val="0"/>
                <w:sz w:val="24"/>
                <w:szCs w:val="24"/>
                <w:lang w:val="en-US" w:eastAsia="zh-CN"/>
              </w:rPr>
              <w:t xml:space="preserve"> </w:t>
            </w:r>
            <w:r>
              <w:rPr>
                <w:rFonts w:hint="eastAsia" w:ascii="楷体_GB2312" w:hAnsi="楷体_GB2312" w:eastAsia="楷体_GB2312" w:cs="楷体_GB2312"/>
                <w:b w:val="0"/>
                <w:bCs w:val="0"/>
                <w:sz w:val="24"/>
                <w:szCs w:val="24"/>
              </w:rPr>
              <w:t>Biomechanics</w:t>
            </w:r>
            <w:r>
              <w:rPr>
                <w:rFonts w:hint="eastAsia" w:ascii="楷体_GB2312" w:hAnsi="楷体_GB2312" w:eastAsia="楷体_GB2312" w:cs="楷体_GB2312"/>
                <w:b w:val="0"/>
                <w:bCs w:val="0"/>
                <w:sz w:val="24"/>
                <w:szCs w:val="24"/>
                <w:lang w:val="en-US" w:eastAsia="zh-CN"/>
              </w:rPr>
              <w:t xml:space="preserve"> </w:t>
            </w:r>
            <w:r>
              <w:rPr>
                <w:rFonts w:hint="eastAsia" w:ascii="楷体_GB2312" w:hAnsi="楷体_GB2312" w:eastAsia="楷体_GB2312" w:cs="楷体_GB2312"/>
                <w:b w:val="0"/>
                <w:bCs w:val="0"/>
                <w:sz w:val="24"/>
                <w:szCs w:val="24"/>
              </w:rPr>
              <w:t>and</w:t>
            </w:r>
            <w:r>
              <w:rPr>
                <w:rFonts w:hint="eastAsia" w:ascii="楷体_GB2312" w:hAnsi="楷体_GB2312" w:eastAsia="楷体_GB2312" w:cs="楷体_GB2312"/>
                <w:b w:val="0"/>
                <w:bCs w:val="0"/>
                <w:sz w:val="24"/>
                <w:szCs w:val="24"/>
                <w:lang w:val="en-US" w:eastAsia="zh-CN"/>
              </w:rPr>
              <w:t xml:space="preserve"> </w:t>
            </w:r>
            <w:r>
              <w:rPr>
                <w:rFonts w:hint="eastAsia" w:ascii="楷体_GB2312" w:hAnsi="楷体_GB2312" w:eastAsia="楷体_GB2312" w:cs="楷体_GB2312"/>
                <w:b w:val="0"/>
                <w:bCs w:val="0"/>
                <w:sz w:val="24"/>
                <w:szCs w:val="24"/>
              </w:rPr>
              <w:t>Interdisciplinary</w:t>
            </w:r>
            <w:r>
              <w:rPr>
                <w:rFonts w:hint="eastAsia" w:ascii="楷体_GB2312" w:hAnsi="楷体_GB2312" w:eastAsia="楷体_GB2312" w:cs="楷体_GB2312"/>
                <w:b w:val="0"/>
                <w:bCs w:val="0"/>
                <w:sz w:val="24"/>
                <w:szCs w:val="24"/>
                <w:lang w:val="en-US" w:eastAsia="zh-CN"/>
              </w:rPr>
              <w:t xml:space="preserve"> </w:t>
            </w:r>
            <w:r>
              <w:rPr>
                <w:rFonts w:hint="eastAsia" w:ascii="楷体_GB2312" w:hAnsi="楷体_GB2312" w:eastAsia="楷体_GB2312" w:cs="楷体_GB2312"/>
                <w:b w:val="0"/>
                <w:bCs w:val="0"/>
                <w:sz w:val="24"/>
                <w:szCs w:val="24"/>
              </w:rPr>
              <w:t>Treatment</w:t>
            </w:r>
            <w:r>
              <w:rPr>
                <w:rFonts w:hint="eastAsia" w:ascii="楷体_GB2312" w:hAnsi="楷体_GB2312" w:eastAsia="楷体_GB2312" w:cs="楷体_GB2312"/>
                <w:b w:val="0"/>
                <w:bCs w:val="0"/>
                <w:sz w:val="24"/>
                <w:szCs w:val="24"/>
                <w:lang w:val="en-US" w:eastAsia="zh-CN"/>
              </w:rPr>
              <w:t xml:space="preserve"> </w:t>
            </w:r>
            <w:r>
              <w:rPr>
                <w:rFonts w:hint="eastAsia" w:ascii="楷体_GB2312" w:hAnsi="楷体_GB2312" w:eastAsia="楷体_GB2312" w:cs="楷体_GB2312"/>
                <w:b w:val="0"/>
                <w:bCs w:val="0"/>
                <w:sz w:val="24"/>
                <w:szCs w:val="24"/>
              </w:rPr>
              <w:t>Approaches》正畸生物力学与跨学科治疗方法</w:t>
            </w:r>
          </w:p>
        </w:tc>
      </w:tr>
      <w:tr w14:paraId="6029E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31565B">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FE271">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lang w:val="en-US" w:eastAsia="zh-CN"/>
              </w:rPr>
            </w:pPr>
            <w:r>
              <w:rPr>
                <w:rFonts w:hint="eastAsia" w:ascii="楷体_GB2312" w:hAnsi="楷体_GB2312" w:eastAsia="楷体_GB2312" w:cs="楷体_GB2312"/>
                <w:b w:val="0"/>
                <w:bCs w:val="0"/>
                <w:i w:val="0"/>
                <w:color w:val="47494B"/>
                <w:sz w:val="24"/>
                <w:szCs w:val="24"/>
                <w:u w:val="none"/>
                <w:lang w:val="en-US" w:eastAsia="zh-CN"/>
              </w:rPr>
              <w:t>小组讨论</w:t>
            </w:r>
          </w:p>
        </w:tc>
      </w:tr>
      <w:tr w14:paraId="6BE7A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9BBA4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Day6</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D4EF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课程六：</w:t>
            </w:r>
            <w:r>
              <w:rPr>
                <w:rFonts w:hint="eastAsia" w:ascii="楷体_GB2312" w:hAnsi="楷体_GB2312" w:eastAsia="楷体_GB2312" w:cs="楷体_GB2312"/>
                <w:b w:val="0"/>
                <w:bCs w:val="0"/>
                <w:i w:val="0"/>
                <w:color w:val="47494B"/>
                <w:kern w:val="0"/>
                <w:sz w:val="24"/>
                <w:szCs w:val="24"/>
                <w:u w:val="none"/>
                <w:lang w:val="en-US" w:eastAsia="zh-CN" w:bidi="ar"/>
              </w:rPr>
              <w:t>《前牙修复的功能与美学设计》</w:t>
            </w:r>
          </w:p>
        </w:tc>
      </w:tr>
      <w:tr w14:paraId="07E22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10409">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3A2B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结业专案报告</w:t>
            </w:r>
          </w:p>
        </w:tc>
      </w:tr>
      <w:tr w14:paraId="64DAD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1DF9D">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Day7</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446C1">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文化生活体验</w:t>
            </w:r>
          </w:p>
        </w:tc>
      </w:tr>
      <w:tr w14:paraId="7D9A6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C5A3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Day8</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6F48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离港返程（送：香港机场、香港西九龙）</w:t>
            </w:r>
          </w:p>
        </w:tc>
      </w:tr>
      <w:tr w14:paraId="56650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1FCE8">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outlineLvl w:val="9"/>
              <w:rPr>
                <w:rFonts w:hint="eastAsia" w:ascii="楷体_GB2312" w:hAnsi="楷体_GB2312" w:eastAsia="楷体_GB2312" w:cs="楷体_GB2312"/>
                <w:b w:val="0"/>
                <w:bCs w:val="0"/>
                <w:i w:val="0"/>
                <w:color w:val="000000"/>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9EE6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righ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*往期项目课程安排，具体以实际为准</w:t>
            </w:r>
          </w:p>
        </w:tc>
      </w:tr>
    </w:tbl>
    <w:p w14:paraId="367F900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6E6AE549">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一站式服务方式</w:t>
      </w:r>
      <w:r>
        <w:rPr>
          <w:rFonts w:hint="eastAsia" w:ascii="仿宋_GB2312" w:hAnsi="仿宋_GB2312" w:eastAsia="仿宋_GB2312" w:cs="仿宋_GB2312"/>
          <w:sz w:val="28"/>
          <w:szCs w:val="28"/>
          <w:lang w:val="en-US" w:eastAsia="zh-CN"/>
        </w:rPr>
        <w:t>：项目将由经验丰富的领队全程陪同，对学生全方位的管理和陪伴。领队会确保团组的安全，并在日常学习和生活中提供必要的指导和协助。同时，项目组在出发前为每位学员购买境外险，并给予学员行前指导，确保充分了解交流期间的相关注意事项。</w:t>
      </w:r>
    </w:p>
    <w:p w14:paraId="7C19FBFF">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住宿安排</w:t>
      </w:r>
      <w:r>
        <w:rPr>
          <w:rFonts w:hint="eastAsia" w:ascii="仿宋_GB2312" w:hAnsi="仿宋_GB2312" w:eastAsia="仿宋_GB2312" w:cs="仿宋_GB2312"/>
          <w:sz w:val="28"/>
          <w:szCs w:val="28"/>
          <w:lang w:val="en-US" w:eastAsia="zh-CN"/>
        </w:rPr>
        <w:t>：入住酒店标准双人间，按照性别分配房间，1人 1床；配有独立卫浴、空调、上网设施等。</w:t>
      </w:r>
    </w:p>
    <w:p w14:paraId="2F507B8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餐食安排</w:t>
      </w:r>
      <w:r>
        <w:rPr>
          <w:rFonts w:hint="eastAsia" w:ascii="仿宋_GB2312" w:hAnsi="仿宋_GB2312" w:eastAsia="仿宋_GB2312" w:cs="仿宋_GB2312"/>
          <w:sz w:val="28"/>
          <w:szCs w:val="28"/>
          <w:lang w:val="en-US" w:eastAsia="zh-CN"/>
        </w:rPr>
        <w:t>：三餐费用自理。早餐：一般在酒店附近或香港大学学生餐厅用餐；午餐：在香港大学学生餐厅用餐；晚餐：一般在市区或酒店附近用餐。</w:t>
      </w:r>
    </w:p>
    <w:p w14:paraId="08DF8F8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交通安排</w:t>
      </w:r>
      <w:r>
        <w:rPr>
          <w:rFonts w:hint="eastAsia" w:ascii="仿宋_GB2312" w:hAnsi="仿宋_GB2312" w:eastAsia="仿宋_GB2312" w:cs="仿宋_GB2312"/>
          <w:sz w:val="28"/>
          <w:szCs w:val="28"/>
          <w:lang w:val="en-US" w:eastAsia="zh-CN"/>
        </w:rPr>
        <w:t>：安排香港机场和香港西九龙的往返酒店的接机和送机，课程及参访均会安排大巴接送。课余时间，学员可搭乘香港便捷的公共交通。</w:t>
      </w:r>
    </w:p>
    <w:p w14:paraId="1619C97C">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物料配备</w:t>
      </w:r>
      <w:r>
        <w:rPr>
          <w:rFonts w:hint="eastAsia" w:ascii="仿宋_GB2312" w:hAnsi="仿宋_GB2312" w:eastAsia="仿宋_GB2312" w:cs="仿宋_GB2312"/>
          <w:sz w:val="28"/>
          <w:szCs w:val="28"/>
          <w:lang w:val="en-US" w:eastAsia="zh-CN"/>
        </w:rPr>
        <w:t>：横幅、胸牌、文具、手袋等。</w:t>
      </w:r>
    </w:p>
    <w:p w14:paraId="03BDB78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办证事宜</w:t>
      </w:r>
      <w:r>
        <w:rPr>
          <w:rFonts w:hint="eastAsia" w:ascii="仿宋_GB2312" w:hAnsi="仿宋_GB2312" w:eastAsia="仿宋_GB2312" w:cs="仿宋_GB2312"/>
          <w:sz w:val="28"/>
          <w:szCs w:val="28"/>
          <w:lang w:val="en-US" w:eastAsia="zh-CN"/>
        </w:rPr>
        <w:t>：项目组将指导学员办理港澳通行证及签注。</w:t>
      </w:r>
    </w:p>
    <w:p w14:paraId="4FB4053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7A77A990">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6EF133F0">
      <w:pPr>
        <w:keepNext w:val="0"/>
        <w:keepLines w:val="0"/>
        <w:pageBreakBefore w:val="0"/>
        <w:numPr>
          <w:ilvl w:val="0"/>
          <w:numId w:val="1"/>
        </w:numPr>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香港大学：</w:t>
      </w:r>
      <w:r>
        <w:rPr>
          <w:rFonts w:hint="eastAsia" w:ascii="黑体" w:hAnsi="黑体" w:eastAsia="黑体" w:cs="黑体"/>
          <w:b/>
          <w:bCs/>
          <w:color w:val="000000"/>
          <w:spacing w:val="0"/>
          <w:sz w:val="28"/>
          <w:szCs w:val="28"/>
        </w:rPr>
        <w:t>医学与人工智能(AI)交流项目</w:t>
      </w:r>
    </w:p>
    <w:p w14:paraId="02C37561">
      <w:pPr>
        <w:keepNext w:val="0"/>
        <w:keepLines w:val="0"/>
        <w:pageBreakBefore w:val="0"/>
        <w:numPr>
          <w:ilvl w:val="0"/>
          <w:numId w:val="0"/>
        </w:numPr>
        <w:kinsoku/>
        <w:wordWrap/>
        <w:overflowPunct/>
        <w:topLinePunct w:val="0"/>
        <w:autoSpaceDE/>
        <w:autoSpaceDN/>
        <w:bidi w:val="0"/>
        <w:adjustRightInd/>
        <w:snapToGrid/>
        <w:spacing w:line="440" w:lineRule="exact"/>
        <w:ind w:leftChars="0" w:right="0" w:rightChars="0"/>
        <w:jc w:val="both"/>
        <w:outlineLvl w:val="9"/>
        <w:rPr>
          <w:rFonts w:hint="eastAsia" w:ascii="仿宋_GB2312" w:hAnsi="仿宋_GB2312" w:eastAsia="仿宋_GB2312" w:cs="仿宋_GB2312"/>
          <w:b/>
          <w:bCs/>
          <w:sz w:val="28"/>
          <w:szCs w:val="28"/>
          <w:lang w:val="en-US" w:eastAsia="zh-CN"/>
        </w:rPr>
      </w:pPr>
    </w:p>
    <w:p w14:paraId="600A770A">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项目特色</w:t>
      </w:r>
      <w:r>
        <w:rPr>
          <w:rFonts w:hint="eastAsia" w:ascii="仿宋_GB2312" w:hAnsi="仿宋_GB2312" w:eastAsia="仿宋_GB2312" w:cs="仿宋_GB2312"/>
          <w:sz w:val="28"/>
          <w:szCs w:val="28"/>
          <w:lang w:val="en-US" w:eastAsia="zh-CN"/>
        </w:rPr>
        <w:t>：本项目立足医学理论基础，聚焦AI技术在临床实践中的具体应用，系统梳理其技术路径、临床价值与发展瓶颈，深入挖掘人工智能赋能医疗的核心潜力，精准识别实际应用中的关键挑战，旨在为未来医学研究方向的探索与临床诊疗模式的优化提供兼具前瞻性与实用性的决策参考。</w:t>
      </w:r>
    </w:p>
    <w:p w14:paraId="26BEFBB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项目时间</w:t>
      </w:r>
      <w:r>
        <w:rPr>
          <w:rFonts w:hint="eastAsia" w:ascii="仿宋_GB2312" w:hAnsi="仿宋_GB2312" w:eastAsia="仿宋_GB2312" w:cs="仿宋_GB2312"/>
          <w:sz w:val="28"/>
          <w:szCs w:val="28"/>
          <w:lang w:val="en-US" w:eastAsia="zh-CN"/>
        </w:rPr>
        <w:t>：2026年8月2-8日，为期7天</w:t>
      </w:r>
    </w:p>
    <w:p w14:paraId="09704229">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项目人数</w:t>
      </w:r>
      <w:r>
        <w:rPr>
          <w:rFonts w:hint="eastAsia" w:ascii="仿宋_GB2312" w:hAnsi="仿宋_GB2312" w:eastAsia="仿宋_GB2312" w:cs="仿宋_GB2312"/>
          <w:sz w:val="28"/>
          <w:szCs w:val="28"/>
          <w:lang w:val="en-US" w:eastAsia="zh-CN"/>
        </w:rPr>
        <w:t>：不超过50人</w:t>
      </w:r>
    </w:p>
    <w:p w14:paraId="4D95D55F">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授课地点</w:t>
      </w:r>
      <w:r>
        <w:rPr>
          <w:rFonts w:hint="eastAsia" w:ascii="仿宋_GB2312" w:hAnsi="仿宋_GB2312" w:eastAsia="仿宋_GB2312" w:cs="仿宋_GB2312"/>
          <w:sz w:val="28"/>
          <w:szCs w:val="28"/>
          <w:lang w:val="en-US" w:eastAsia="zh-CN"/>
        </w:rPr>
        <w:t>：香港大学</w:t>
      </w:r>
    </w:p>
    <w:p w14:paraId="5659CEC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授课语言</w:t>
      </w:r>
      <w:r>
        <w:rPr>
          <w:rFonts w:hint="eastAsia" w:ascii="仿宋_GB2312" w:hAnsi="仿宋_GB2312" w:eastAsia="仿宋_GB2312" w:cs="仿宋_GB2312"/>
          <w:sz w:val="28"/>
          <w:szCs w:val="28"/>
          <w:lang w:val="en-US" w:eastAsia="zh-CN"/>
        </w:rPr>
        <w:t>：英语</w:t>
      </w:r>
    </w:p>
    <w:p w14:paraId="68FA5501">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报名条件</w:t>
      </w:r>
      <w:r>
        <w:rPr>
          <w:rFonts w:hint="eastAsia" w:ascii="仿宋_GB2312" w:hAnsi="仿宋_GB2312" w:eastAsia="仿宋_GB2312" w:cs="仿宋_GB2312"/>
          <w:sz w:val="28"/>
          <w:szCs w:val="28"/>
          <w:lang w:val="en-US" w:eastAsia="zh-CN"/>
        </w:rPr>
        <w:t>：相关专业全日制在读本科生、研究生；思想政治品德良好，身心健康，遵纪守法，在校期间未受过纪律处分。</w:t>
      </w:r>
    </w:p>
    <w:p w14:paraId="7C7CB814">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项目费用</w:t>
      </w:r>
      <w:r>
        <w:rPr>
          <w:rFonts w:hint="eastAsia" w:ascii="仿宋_GB2312" w:hAnsi="仿宋_GB2312" w:eastAsia="仿宋_GB2312" w:cs="仿宋_GB2312"/>
          <w:sz w:val="28"/>
          <w:szCs w:val="28"/>
          <w:lang w:val="en-US" w:eastAsia="zh-CN"/>
        </w:rPr>
        <w:t>：11,000元人民币/人，费用包含：讲师课酬费、医疗机构参观费、行政管理费，交通费（课程学习机构参观部分）、住宿费（星级酒店标准双人间）、接送费、境外保险费等。自行承担费用：往返香港交通费、餐饮费、港澳通行证办理及签注费、行程外费用等。</w:t>
      </w:r>
    </w:p>
    <w:p w14:paraId="7ED5CB4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项目证书</w:t>
      </w:r>
      <w:r>
        <w:rPr>
          <w:rFonts w:hint="eastAsia" w:ascii="仿宋_GB2312" w:hAnsi="仿宋_GB2312" w:eastAsia="仿宋_GB2312" w:cs="仿宋_GB2312"/>
          <w:sz w:val="28"/>
          <w:szCs w:val="28"/>
          <w:lang w:val="en-US" w:eastAsia="zh-CN"/>
        </w:rPr>
        <w:t>：由香港大学牙医学院颁发项目结业证书。</w:t>
      </w:r>
    </w:p>
    <w:tbl>
      <w:tblPr>
        <w:tblStyle w:val="4"/>
        <w:tblW w:w="82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0"/>
        <w:gridCol w:w="7146"/>
      </w:tblGrid>
      <w:tr w14:paraId="2CB83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89F2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时间</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58B38">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课程安排</w:t>
            </w:r>
          </w:p>
        </w:tc>
      </w:tr>
      <w:tr w14:paraId="6220B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5000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Day1</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4561E">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去程，抵港，入住酒店（接：香港机场、香港西九龙）</w:t>
            </w:r>
          </w:p>
        </w:tc>
      </w:tr>
      <w:tr w14:paraId="43851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209356">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Day2</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35565">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开班仪式及课程介绍</w:t>
            </w:r>
          </w:p>
        </w:tc>
      </w:tr>
      <w:tr w14:paraId="17373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F6A508">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C2E8">
            <w:pPr>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sz w:val="24"/>
                <w:szCs w:val="24"/>
              </w:rPr>
              <w:t>课程一：</w:t>
            </w:r>
            <w:r>
              <w:rPr>
                <w:rFonts w:hint="eastAsia" w:ascii="楷体_GB2312" w:hAnsi="楷体_GB2312" w:eastAsia="楷体_GB2312" w:cs="楷体_GB2312"/>
                <w:sz w:val="24"/>
                <w:szCs w:val="24"/>
              </w:rPr>
              <w:t>《香港医疗一览：香港医院、社区和家庭医疗》</w:t>
            </w:r>
          </w:p>
        </w:tc>
      </w:tr>
      <w:tr w14:paraId="52209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8E55B">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57EF3">
            <w:pPr>
              <w:rPr>
                <w:rFonts w:hint="eastAsia" w:ascii="楷体_GB2312" w:hAnsi="楷体_GB2312" w:eastAsia="楷体_GB2312" w:cs="楷体_GB2312"/>
                <w:b w:val="0"/>
                <w:bCs w:val="0"/>
                <w:i w:val="0"/>
                <w:color w:val="47494B"/>
                <w:kern w:val="0"/>
                <w:sz w:val="24"/>
                <w:szCs w:val="24"/>
                <w:u w:val="none"/>
                <w:lang w:val="en-US" w:eastAsia="zh-CN" w:bidi="ar"/>
              </w:rPr>
            </w:pPr>
            <w:r>
              <w:rPr>
                <w:rFonts w:hint="eastAsia" w:ascii="楷体_GB2312" w:hAnsi="楷体_GB2312" w:eastAsia="楷体_GB2312" w:cs="楷体_GB2312"/>
                <w:b/>
                <w:bCs/>
                <w:sz w:val="24"/>
                <w:szCs w:val="24"/>
              </w:rPr>
              <w:t>课程二：</w:t>
            </w:r>
            <w:r>
              <w:rPr>
                <w:rFonts w:hint="eastAsia" w:ascii="楷体_GB2312" w:hAnsi="楷体_GB2312" w:eastAsia="楷体_GB2312" w:cs="楷体_GB2312"/>
                <w:sz w:val="24"/>
                <w:szCs w:val="24"/>
              </w:rPr>
              <w:t>《生命科学与医疗行业未来机遇与挑战》</w:t>
            </w:r>
          </w:p>
        </w:tc>
      </w:tr>
      <w:tr w14:paraId="26C3B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25649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Day3</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D79B1">
            <w:pPr>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sz w:val="24"/>
                <w:szCs w:val="24"/>
              </w:rPr>
              <w:t>课程三：</w:t>
            </w:r>
            <w:r>
              <w:rPr>
                <w:rFonts w:hint="eastAsia" w:ascii="楷体_GB2312" w:hAnsi="楷体_GB2312" w:eastAsia="楷体_GB2312" w:cs="楷体_GB2312"/>
                <w:sz w:val="24"/>
                <w:szCs w:val="24"/>
              </w:rPr>
              <w:t>《医学AI简介》《人工智能（AI）与医学前沿进展》</w:t>
            </w:r>
          </w:p>
        </w:tc>
      </w:tr>
      <w:tr w14:paraId="79721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B28C15">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DAC1A">
            <w:pPr>
              <w:jc w:val="left"/>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参访：香港医学博物馆</w:t>
            </w:r>
          </w:p>
        </w:tc>
      </w:tr>
      <w:tr w14:paraId="603A4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64DDDC">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Day4</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2B1DD">
            <w:pPr>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sz w:val="24"/>
                <w:szCs w:val="24"/>
              </w:rPr>
              <w:t>课程四：</w:t>
            </w:r>
            <w:r>
              <w:rPr>
                <w:rFonts w:hint="eastAsia" w:ascii="楷体_GB2312" w:hAnsi="楷体_GB2312" w:eastAsia="楷体_GB2312" w:cs="楷体_GB2312"/>
                <w:sz w:val="24"/>
                <w:szCs w:val="24"/>
              </w:rPr>
              <w:t>《癌症前沿治疗与中西方协作现况》</w:t>
            </w:r>
          </w:p>
        </w:tc>
      </w:tr>
      <w:tr w14:paraId="5673F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332685">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EC4BC">
            <w:pPr>
              <w:jc w:val="left"/>
              <w:rPr>
                <w:rFonts w:hint="eastAsia" w:ascii="楷体_GB2312" w:hAnsi="楷体_GB2312" w:eastAsia="楷体_GB2312" w:cs="楷体_GB2312"/>
                <w:b w:val="0"/>
                <w:bCs w:val="0"/>
                <w:i w:val="0"/>
                <w:color w:val="47494B"/>
                <w:sz w:val="24"/>
                <w:szCs w:val="24"/>
                <w:u w:val="none"/>
                <w:lang w:val="en-US" w:eastAsia="zh-CN"/>
              </w:rPr>
            </w:pPr>
            <w:r>
              <w:rPr>
                <w:rFonts w:hint="eastAsia" w:ascii="楷体_GB2312" w:hAnsi="楷体_GB2312" w:eastAsia="楷体_GB2312" w:cs="楷体_GB2312"/>
                <w:b w:val="0"/>
                <w:bCs w:val="0"/>
                <w:i w:val="0"/>
                <w:color w:val="47494B"/>
                <w:sz w:val="24"/>
                <w:szCs w:val="24"/>
                <w:u w:val="none"/>
                <w:lang w:val="en-US" w:eastAsia="zh-CN"/>
              </w:rPr>
              <w:t>小组讨论</w:t>
            </w:r>
          </w:p>
        </w:tc>
      </w:tr>
      <w:tr w14:paraId="4D597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C51FD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Day5</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A38AB">
            <w:pPr>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sz w:val="24"/>
                <w:szCs w:val="24"/>
              </w:rPr>
              <w:t>课程五：</w:t>
            </w:r>
            <w:r>
              <w:rPr>
                <w:rFonts w:hint="eastAsia" w:ascii="楷体_GB2312" w:hAnsi="楷体_GB2312" w:eastAsia="楷体_GB2312" w:cs="楷体_GB2312"/>
                <w:sz w:val="24"/>
                <w:szCs w:val="24"/>
              </w:rPr>
              <w:t>《医学数据挖掘与人工智能（AI）》</w:t>
            </w:r>
          </w:p>
        </w:tc>
      </w:tr>
      <w:tr w14:paraId="786B7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E6BC1">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1883D">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lang w:val="en-US" w:eastAsia="zh-CN"/>
              </w:rPr>
            </w:pPr>
            <w:r>
              <w:rPr>
                <w:rFonts w:hint="eastAsia" w:ascii="楷体_GB2312" w:hAnsi="楷体_GB2312" w:eastAsia="楷体_GB2312" w:cs="楷体_GB2312"/>
                <w:b w:val="0"/>
                <w:bCs w:val="0"/>
                <w:i w:val="0"/>
                <w:color w:val="47494B"/>
                <w:sz w:val="24"/>
                <w:szCs w:val="24"/>
                <w:u w:val="none"/>
                <w:lang w:val="en-US" w:eastAsia="zh-CN"/>
              </w:rPr>
              <w:t>小组讨论</w:t>
            </w:r>
          </w:p>
        </w:tc>
      </w:tr>
      <w:tr w14:paraId="15284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FE96EE">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Day6</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E89E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结业专案报告</w:t>
            </w:r>
          </w:p>
        </w:tc>
      </w:tr>
      <w:tr w14:paraId="408D8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3EC80C">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19FA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文化生活体验</w:t>
            </w:r>
          </w:p>
        </w:tc>
      </w:tr>
      <w:tr w14:paraId="72F34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CCF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Day7</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81949">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离港返程（送：香港机场、香港西九龙）</w:t>
            </w:r>
          </w:p>
        </w:tc>
      </w:tr>
      <w:tr w14:paraId="20351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311ED">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outlineLvl w:val="9"/>
              <w:rPr>
                <w:rFonts w:hint="eastAsia" w:ascii="楷体_GB2312" w:hAnsi="楷体_GB2312" w:eastAsia="楷体_GB2312" w:cs="楷体_GB2312"/>
                <w:b w:val="0"/>
                <w:bCs w:val="0"/>
                <w:i w:val="0"/>
                <w:color w:val="000000"/>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4596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righ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*往期项目课程安排，具体以实际为准</w:t>
            </w:r>
          </w:p>
        </w:tc>
      </w:tr>
    </w:tbl>
    <w:p w14:paraId="6910D1EA">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32E579B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一站式服务方式</w:t>
      </w:r>
      <w:r>
        <w:rPr>
          <w:rFonts w:hint="eastAsia" w:ascii="仿宋_GB2312" w:hAnsi="仿宋_GB2312" w:eastAsia="仿宋_GB2312" w:cs="仿宋_GB2312"/>
          <w:sz w:val="28"/>
          <w:szCs w:val="28"/>
          <w:lang w:val="en-US" w:eastAsia="zh-CN"/>
        </w:rPr>
        <w:t>：项目将由经验丰富的领队全程陪同，对学生全方位的管理和陪伴。领队会确保团组的安全，并在日常学习和生活中提供必要的指导和协助。同时，项目组在出发前为每位学员购买境外险，并给予学员行前指导，确保充分了解交流期间的相关注意事项。</w:t>
      </w:r>
    </w:p>
    <w:p w14:paraId="160E8A8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住宿安排</w:t>
      </w:r>
      <w:r>
        <w:rPr>
          <w:rFonts w:hint="eastAsia" w:ascii="仿宋_GB2312" w:hAnsi="仿宋_GB2312" w:eastAsia="仿宋_GB2312" w:cs="仿宋_GB2312"/>
          <w:sz w:val="28"/>
          <w:szCs w:val="28"/>
          <w:lang w:val="en-US" w:eastAsia="zh-CN"/>
        </w:rPr>
        <w:t>：入住酒店标准双人间，按照性别分配房间，1人 1床；配有独立卫浴、空调、上网设施等。</w:t>
      </w:r>
    </w:p>
    <w:p w14:paraId="69A1660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餐食安排</w:t>
      </w:r>
      <w:r>
        <w:rPr>
          <w:rFonts w:hint="eastAsia" w:ascii="仿宋_GB2312" w:hAnsi="仿宋_GB2312" w:eastAsia="仿宋_GB2312" w:cs="仿宋_GB2312"/>
          <w:sz w:val="28"/>
          <w:szCs w:val="28"/>
          <w:lang w:val="en-US" w:eastAsia="zh-CN"/>
        </w:rPr>
        <w:t>：三餐费用自理。早餐：一般在酒店附近或香港大学学生餐厅用餐；午餐：在香港大学学生餐厅用餐；晚餐：一般在市区或酒店附近用餐。</w:t>
      </w:r>
    </w:p>
    <w:p w14:paraId="47B9B479">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交通安排</w:t>
      </w:r>
      <w:r>
        <w:rPr>
          <w:rFonts w:hint="eastAsia" w:ascii="仿宋_GB2312" w:hAnsi="仿宋_GB2312" w:eastAsia="仿宋_GB2312" w:cs="仿宋_GB2312"/>
          <w:sz w:val="28"/>
          <w:szCs w:val="28"/>
          <w:lang w:val="en-US" w:eastAsia="zh-CN"/>
        </w:rPr>
        <w:t>：安排香港机场和香港西九龙的往返酒店的接机和送机，课程及参访均会安排大巴接送。课余时间，学员可搭乘香港便捷的公共交通。</w:t>
      </w:r>
    </w:p>
    <w:p w14:paraId="2BD9DA8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物料配备</w:t>
      </w:r>
      <w:r>
        <w:rPr>
          <w:rFonts w:hint="eastAsia" w:ascii="仿宋_GB2312" w:hAnsi="仿宋_GB2312" w:eastAsia="仿宋_GB2312" w:cs="仿宋_GB2312"/>
          <w:sz w:val="28"/>
          <w:szCs w:val="28"/>
          <w:lang w:val="en-US" w:eastAsia="zh-CN"/>
        </w:rPr>
        <w:t>：横幅、胸牌、文具、手袋等。</w:t>
      </w:r>
    </w:p>
    <w:p w14:paraId="629AC09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办证事宜</w:t>
      </w:r>
      <w:r>
        <w:rPr>
          <w:rFonts w:hint="eastAsia" w:ascii="仿宋_GB2312" w:hAnsi="仿宋_GB2312" w:eastAsia="仿宋_GB2312" w:cs="仿宋_GB2312"/>
          <w:sz w:val="28"/>
          <w:szCs w:val="28"/>
          <w:lang w:val="en-US" w:eastAsia="zh-CN"/>
        </w:rPr>
        <w:t>：项目组将指导学员办理港澳通行证及签注。</w:t>
      </w:r>
    </w:p>
    <w:p w14:paraId="575DA1E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67F0D367">
      <w:pPr>
        <w:keepNext w:val="0"/>
        <w:keepLines w:val="0"/>
        <w:pageBreakBefore w:val="0"/>
        <w:numPr>
          <w:ilvl w:val="0"/>
          <w:numId w:val="1"/>
        </w:numPr>
        <w:kinsoku/>
        <w:wordWrap/>
        <w:overflowPunct/>
        <w:topLinePunct w:val="0"/>
        <w:autoSpaceDE/>
        <w:autoSpaceDN/>
        <w:bidi w:val="0"/>
        <w:adjustRightInd/>
        <w:snapToGrid/>
        <w:spacing w:line="440" w:lineRule="exact"/>
        <w:ind w:left="0" w:leftChars="0" w:right="0" w:rightChars="0" w:firstLine="0" w:firstLineChars="0"/>
        <w:jc w:val="center"/>
        <w:outlineLvl w:val="9"/>
        <w:rPr>
          <w:rStyle w:val="7"/>
          <w:rFonts w:hint="eastAsia" w:ascii="黑体" w:hAnsi="黑体" w:eastAsia="黑体" w:cs="黑体"/>
          <w:b/>
          <w:bCs/>
          <w:i w:val="0"/>
          <w:iCs w:val="0"/>
          <w:caps w:val="0"/>
          <w:color w:val="333333"/>
          <w:spacing w:val="15"/>
          <w:sz w:val="28"/>
          <w:szCs w:val="28"/>
          <w:shd w:val="clear" w:fill="FFFFFF"/>
          <w:lang w:eastAsia="zh-CN"/>
        </w:rPr>
      </w:pPr>
      <w:r>
        <w:rPr>
          <w:rStyle w:val="7"/>
          <w:rFonts w:hint="eastAsia" w:ascii="黑体" w:hAnsi="黑体" w:eastAsia="黑体" w:cs="黑体"/>
          <w:i w:val="0"/>
          <w:iCs w:val="0"/>
          <w:caps w:val="0"/>
          <w:color w:val="333333"/>
          <w:spacing w:val="15"/>
          <w:sz w:val="28"/>
          <w:szCs w:val="28"/>
          <w:shd w:val="clear" w:fill="FFFFFF"/>
          <w:lang w:val="en-US" w:eastAsia="zh-CN"/>
        </w:rPr>
        <w:t>香港浸会大学：</w:t>
      </w:r>
      <w:r>
        <w:rPr>
          <w:rFonts w:hint="eastAsia" w:ascii="黑体" w:hAnsi="黑体" w:eastAsia="黑体" w:cs="黑体"/>
          <w:b/>
          <w:bCs/>
          <w:color w:val="000000"/>
          <w:spacing w:val="0"/>
          <w:sz w:val="28"/>
          <w:szCs w:val="28"/>
        </w:rPr>
        <w:t>精神医学&amp;康复交流项目</w:t>
      </w:r>
    </w:p>
    <w:p w14:paraId="6FD710B7">
      <w:pPr>
        <w:keepNext w:val="0"/>
        <w:keepLines w:val="0"/>
        <w:pageBreakBefore w:val="0"/>
        <w:numPr>
          <w:ilvl w:val="0"/>
          <w:numId w:val="0"/>
        </w:numPr>
        <w:kinsoku/>
        <w:wordWrap/>
        <w:overflowPunct/>
        <w:topLinePunct w:val="0"/>
        <w:autoSpaceDE/>
        <w:autoSpaceDN/>
        <w:bidi w:val="0"/>
        <w:adjustRightInd/>
        <w:snapToGrid/>
        <w:spacing w:line="440" w:lineRule="exact"/>
        <w:ind w:leftChars="0" w:right="0" w:rightChars="0"/>
        <w:jc w:val="both"/>
        <w:outlineLvl w:val="9"/>
        <w:rPr>
          <w:rStyle w:val="7"/>
          <w:rFonts w:hint="eastAsia" w:ascii="微软雅黑" w:hAnsi="微软雅黑" w:eastAsia="微软雅黑" w:cs="微软雅黑"/>
          <w:i w:val="0"/>
          <w:iCs w:val="0"/>
          <w:caps w:val="0"/>
          <w:color w:val="333333"/>
          <w:spacing w:val="15"/>
          <w:sz w:val="28"/>
          <w:szCs w:val="28"/>
          <w:shd w:val="clear" w:fill="FFFFFF"/>
          <w:lang w:eastAsia="zh-CN"/>
        </w:rPr>
      </w:pPr>
    </w:p>
    <w:p w14:paraId="01D564A3">
      <w:pPr>
        <w:rPr>
          <w:rFonts w:hint="eastAsia"/>
          <w:lang w:val="en-US"/>
        </w:rPr>
      </w:pPr>
      <w:r>
        <w:rPr>
          <w:rFonts w:hint="eastAsia"/>
          <w:lang w:val="en-US"/>
        </w:rPr>
        <w:t xml:space="preserve"> </w:t>
      </w:r>
    </w:p>
    <w:p w14:paraId="7EA8452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rPr>
        <w:t>项目特色：</w:t>
      </w:r>
      <w:r>
        <w:rPr>
          <w:rFonts w:hint="eastAsia" w:ascii="仿宋_GB2312" w:hAnsi="仿宋_GB2312" w:eastAsia="仿宋_GB2312" w:cs="仿宋_GB2312"/>
          <w:sz w:val="28"/>
          <w:szCs w:val="28"/>
          <w:lang w:val="en-US" w:eastAsia="zh-CN"/>
        </w:rPr>
        <w:t>本项目专为精神医学、应用心理学、康复治疗等专业的医学生定制，依托香港葵涌医院的专业资源与实践经验，打造沉浸式的跨境医学学习平台。学生将深入香港葵涌医院核心临床场景，实地探访日间社区康复中心，全方位学习“全人照顾”的核心理念，让学生系统掌握香港先进的医疗管理经验，为未来的专业发展构建国际化视野，提升跨文化医疗服务能力。</w:t>
      </w:r>
    </w:p>
    <w:p w14:paraId="4A91EE5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rPr>
      </w:pPr>
      <w:r>
        <w:rPr>
          <w:rFonts w:hint="eastAsia" w:ascii="仿宋_GB2312" w:hAnsi="仿宋_GB2312" w:eastAsia="仿宋_GB2312" w:cs="仿宋_GB2312"/>
          <w:b/>
          <w:bCs/>
          <w:sz w:val="28"/>
          <w:szCs w:val="28"/>
        </w:rPr>
        <w:t>项目时间：</w:t>
      </w:r>
      <w:r>
        <w:rPr>
          <w:rFonts w:hint="eastAsia" w:ascii="仿宋_GB2312" w:hAnsi="仿宋_GB2312" w:eastAsia="仿宋_GB2312" w:cs="仿宋_GB2312"/>
          <w:sz w:val="28"/>
          <w:szCs w:val="28"/>
          <w:lang w:val="en-US" w:eastAsia="zh-CN"/>
        </w:rPr>
        <w:t>2026年7月19-25日，为期7天</w:t>
      </w:r>
    </w:p>
    <w:p w14:paraId="1564626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rPr>
      </w:pPr>
      <w:r>
        <w:rPr>
          <w:rFonts w:hint="eastAsia" w:ascii="仿宋_GB2312" w:hAnsi="仿宋_GB2312" w:eastAsia="仿宋_GB2312" w:cs="仿宋_GB2312"/>
          <w:b/>
          <w:bCs/>
          <w:sz w:val="28"/>
          <w:szCs w:val="28"/>
          <w:lang w:val="en-US" w:eastAsia="zh-CN"/>
        </w:rPr>
        <w:t>项目人数：</w:t>
      </w:r>
      <w:r>
        <w:rPr>
          <w:rFonts w:hint="eastAsia" w:ascii="仿宋_GB2312" w:hAnsi="仿宋_GB2312" w:eastAsia="仿宋_GB2312" w:cs="仿宋_GB2312"/>
          <w:sz w:val="28"/>
          <w:szCs w:val="28"/>
          <w:lang w:val="en-US" w:eastAsia="zh-CN"/>
        </w:rPr>
        <w:t>不超过55人</w:t>
      </w:r>
    </w:p>
    <w:p w14:paraId="1A56E78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授课</w:t>
      </w:r>
      <w:r>
        <w:rPr>
          <w:rFonts w:hint="eastAsia" w:ascii="仿宋_GB2312" w:hAnsi="仿宋_GB2312" w:eastAsia="仿宋_GB2312" w:cs="仿宋_GB2312"/>
          <w:b/>
          <w:bCs/>
          <w:sz w:val="28"/>
          <w:szCs w:val="28"/>
        </w:rPr>
        <w:t>地点：</w:t>
      </w:r>
      <w:r>
        <w:rPr>
          <w:rFonts w:hint="eastAsia" w:ascii="仿宋_GB2312" w:hAnsi="仿宋_GB2312" w:eastAsia="仿宋_GB2312" w:cs="仿宋_GB2312"/>
          <w:sz w:val="28"/>
          <w:szCs w:val="28"/>
          <w:lang w:val="en-US" w:eastAsia="zh-CN"/>
        </w:rPr>
        <w:t>香港浸会大学</w:t>
      </w:r>
    </w:p>
    <w:p w14:paraId="1A263EF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rPr>
        <w:t>授课语言：</w:t>
      </w:r>
      <w:r>
        <w:rPr>
          <w:rFonts w:hint="eastAsia" w:ascii="仿宋_GB2312" w:hAnsi="仿宋_GB2312" w:eastAsia="仿宋_GB2312" w:cs="仿宋_GB2312"/>
          <w:sz w:val="28"/>
          <w:szCs w:val="28"/>
          <w:lang w:val="en-US" w:eastAsia="zh-CN"/>
        </w:rPr>
        <w:t>中文</w:t>
      </w:r>
    </w:p>
    <w:p w14:paraId="1C56932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报名条件：</w:t>
      </w:r>
      <w:r>
        <w:rPr>
          <w:rFonts w:hint="eastAsia" w:ascii="仿宋_GB2312" w:hAnsi="仿宋_GB2312" w:eastAsia="仿宋_GB2312" w:cs="仿宋_GB2312"/>
          <w:sz w:val="28"/>
          <w:szCs w:val="28"/>
          <w:lang w:val="en-US" w:eastAsia="zh-CN"/>
        </w:rPr>
        <w:t>精神医学、康复等相关专业，全日制在读本科生、研究生；</w:t>
      </w:r>
    </w:p>
    <w:p w14:paraId="21F7A3B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思想政治品德良好，身心健康，遵纪守法，在校期间未受过纪律处分。</w:t>
      </w:r>
    </w:p>
    <w:p w14:paraId="24A38EE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rPr>
        <w:t>项目费用：</w:t>
      </w:r>
      <w:r>
        <w:rPr>
          <w:rFonts w:hint="eastAsia" w:ascii="仿宋_GB2312" w:hAnsi="仿宋_GB2312" w:eastAsia="仿宋_GB2312" w:cs="仿宋_GB2312"/>
          <w:sz w:val="28"/>
          <w:szCs w:val="28"/>
          <w:lang w:val="en-US" w:eastAsia="zh-CN"/>
        </w:rPr>
        <w:t>8,900元人民币/人。</w:t>
      </w:r>
      <w:r>
        <w:rPr>
          <w:rFonts w:hint="eastAsia" w:ascii="仿宋_GB2312" w:hAnsi="仿宋_GB2312" w:eastAsia="仿宋_GB2312" w:cs="仿宋_GB2312"/>
          <w:sz w:val="28"/>
          <w:szCs w:val="28"/>
        </w:rPr>
        <w:t>费用包含：</w:t>
      </w:r>
      <w:r>
        <w:rPr>
          <w:rFonts w:hint="eastAsia" w:ascii="仿宋_GB2312" w:hAnsi="仿宋_GB2312" w:eastAsia="仿宋_GB2312" w:cs="仿宋_GB2312"/>
          <w:sz w:val="28"/>
          <w:szCs w:val="28"/>
          <w:lang w:val="en-US" w:eastAsia="zh-CN"/>
        </w:rPr>
        <w:t>讲师课酬费、医疗机构参观费、行政管理费，交通费（课程学习机构参观部分）、住宿费（星级酒店标准双人间）、接送费、境外保险费等。自行承担费用：往返香港交通费、餐饮费、港澳通行证办理及签注费、行程外费用等。</w:t>
      </w:r>
    </w:p>
    <w:p w14:paraId="12A9244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rPr>
        <w:t>项目证书</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sz w:val="28"/>
          <w:szCs w:val="28"/>
          <w:lang w:val="en-US" w:eastAsia="zh-CN"/>
        </w:rPr>
        <w:t>由香港浸会大学主办学院颁发项目结业证书。</w:t>
      </w:r>
    </w:p>
    <w:tbl>
      <w:tblPr>
        <w:tblStyle w:val="4"/>
        <w:tblW w:w="82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0"/>
        <w:gridCol w:w="7146"/>
      </w:tblGrid>
      <w:tr w14:paraId="7B576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05A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时间</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FAC4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bCs/>
                <w:i w:val="0"/>
                <w:color w:val="47494B"/>
                <w:sz w:val="24"/>
                <w:szCs w:val="24"/>
                <w:u w:val="none"/>
              </w:rPr>
            </w:pPr>
            <w:r>
              <w:rPr>
                <w:rFonts w:hint="eastAsia" w:ascii="楷体_GB2312" w:hAnsi="楷体_GB2312" w:eastAsia="楷体_GB2312" w:cs="楷体_GB2312"/>
                <w:b/>
                <w:bCs/>
                <w:i w:val="0"/>
                <w:color w:val="47494B"/>
                <w:kern w:val="0"/>
                <w:sz w:val="24"/>
                <w:szCs w:val="24"/>
                <w:u w:val="none"/>
                <w:lang w:val="en-US" w:eastAsia="zh-CN" w:bidi="ar"/>
              </w:rPr>
              <w:t>课程安排</w:t>
            </w:r>
          </w:p>
        </w:tc>
      </w:tr>
      <w:tr w14:paraId="730A4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1DB7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Day1</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82AC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去程，抵港，入住酒店（接：香港机场、香港西九龙）</w:t>
            </w:r>
          </w:p>
        </w:tc>
      </w:tr>
      <w:tr w14:paraId="1A0F2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CFCAD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Day2</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EC31">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开班仪式及课程介绍</w:t>
            </w:r>
          </w:p>
        </w:tc>
      </w:tr>
      <w:tr w14:paraId="1CC04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B8B231">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4CBB1">
            <w:pPr>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sz w:val="24"/>
                <w:szCs w:val="24"/>
              </w:rPr>
              <w:t>课程一：</w:t>
            </w:r>
            <w:r>
              <w:rPr>
                <w:rFonts w:hint="eastAsia" w:ascii="楷体_GB2312" w:hAnsi="楷体_GB2312" w:eastAsia="楷体_GB2312" w:cs="楷体_GB2312"/>
                <w:b w:val="0"/>
                <w:bCs w:val="0"/>
                <w:sz w:val="24"/>
                <w:szCs w:val="24"/>
              </w:rPr>
              <w:t>《个案管理计划》</w:t>
            </w:r>
          </w:p>
        </w:tc>
      </w:tr>
      <w:tr w14:paraId="1EBAB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501C5A">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DA338">
            <w:pPr>
              <w:rPr>
                <w:rFonts w:hint="eastAsia" w:ascii="楷体_GB2312" w:hAnsi="楷体_GB2312" w:eastAsia="楷体_GB2312" w:cs="楷体_GB2312"/>
                <w:b w:val="0"/>
                <w:bCs w:val="0"/>
                <w:i w:val="0"/>
                <w:color w:val="47494B"/>
                <w:kern w:val="0"/>
                <w:sz w:val="24"/>
                <w:szCs w:val="24"/>
                <w:u w:val="none"/>
                <w:lang w:val="en-US" w:eastAsia="zh-CN" w:bidi="ar"/>
              </w:rPr>
            </w:pPr>
            <w:r>
              <w:rPr>
                <w:rFonts w:hint="eastAsia" w:ascii="楷体_GB2312" w:hAnsi="楷体_GB2312" w:eastAsia="楷体_GB2312" w:cs="楷体_GB2312"/>
                <w:b w:val="0"/>
                <w:bCs w:val="0"/>
                <w:sz w:val="24"/>
                <w:szCs w:val="24"/>
              </w:rPr>
              <w:t>参访：香港葵涌医院</w:t>
            </w:r>
          </w:p>
        </w:tc>
      </w:tr>
      <w:tr w14:paraId="4715A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9DE99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Day3</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471C3">
            <w:pPr>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sz w:val="24"/>
                <w:szCs w:val="24"/>
              </w:rPr>
              <w:t>课程二：</w:t>
            </w:r>
            <w:r>
              <w:rPr>
                <w:rFonts w:hint="eastAsia" w:ascii="楷体_GB2312" w:hAnsi="楷体_GB2312" w:eastAsia="楷体_GB2312" w:cs="楷体_GB2312"/>
                <w:b w:val="0"/>
                <w:bCs w:val="0"/>
                <w:sz w:val="24"/>
                <w:szCs w:val="24"/>
              </w:rPr>
              <w:t>《精神科咨询会诊服务》</w:t>
            </w:r>
          </w:p>
        </w:tc>
      </w:tr>
      <w:tr w14:paraId="5E936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2F8E1">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19897">
            <w:pPr>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sz w:val="24"/>
                <w:szCs w:val="24"/>
              </w:rPr>
              <w:t>课程三：</w:t>
            </w:r>
            <w:r>
              <w:rPr>
                <w:rFonts w:hint="eastAsia" w:ascii="楷体_GB2312" w:hAnsi="楷体_GB2312" w:eastAsia="楷体_GB2312" w:cs="楷体_GB2312"/>
                <w:b w:val="0"/>
                <w:bCs w:val="0"/>
                <w:sz w:val="24"/>
                <w:szCs w:val="24"/>
              </w:rPr>
              <w:t>《综合社区中心精神健康、社区老人评估小组》（“ICCMs”）</w:t>
            </w:r>
          </w:p>
        </w:tc>
      </w:tr>
      <w:tr w14:paraId="72504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42"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351761">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Day4</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7CA2E">
            <w:pPr>
              <w:rPr>
                <w:rFonts w:hint="eastAsia" w:ascii="楷体_GB2312" w:hAnsi="楷体_GB2312" w:eastAsia="楷体_GB2312" w:cs="楷体_GB2312"/>
                <w:b w:val="0"/>
                <w:bCs w:val="0"/>
                <w:sz w:val="24"/>
                <w:szCs w:val="24"/>
              </w:rPr>
            </w:pPr>
            <w:r>
              <w:rPr>
                <w:rFonts w:hint="eastAsia" w:ascii="楷体_GB2312" w:hAnsi="楷体_GB2312" w:eastAsia="楷体_GB2312" w:cs="楷体_GB2312"/>
                <w:b/>
                <w:bCs/>
                <w:sz w:val="24"/>
                <w:szCs w:val="24"/>
              </w:rPr>
              <w:t>课程四：</w:t>
            </w:r>
            <w:r>
              <w:rPr>
                <w:rFonts w:hint="eastAsia" w:ascii="楷体_GB2312" w:hAnsi="楷体_GB2312" w:eastAsia="楷体_GB2312" w:cs="楷体_GB2312"/>
                <w:b w:val="0"/>
                <w:bCs w:val="0"/>
                <w:sz w:val="24"/>
                <w:szCs w:val="24"/>
              </w:rPr>
              <w:t>《独特的精神科服务及设施》法医精神科服务、重返社区培训中心、诊断及治疗中心</w:t>
            </w:r>
          </w:p>
          <w:p w14:paraId="7DDDA9E2">
            <w:pPr>
              <w:rPr>
                <w:rFonts w:hint="eastAsia" w:ascii="楷体_GB2312" w:hAnsi="楷体_GB2312" w:eastAsia="楷体_GB2312" w:cs="楷体_GB2312"/>
                <w:b w:val="0"/>
                <w:bCs w:val="0"/>
                <w:i w:val="0"/>
                <w:color w:val="47494B"/>
                <w:sz w:val="24"/>
                <w:szCs w:val="24"/>
                <w:u w:val="none"/>
              </w:rPr>
            </w:pPr>
          </w:p>
        </w:tc>
      </w:tr>
      <w:tr w14:paraId="777FA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BF6A75">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1595E">
            <w:pPr>
              <w:rPr>
                <w:rFonts w:hint="eastAsia" w:ascii="楷体_GB2312" w:hAnsi="楷体_GB2312" w:eastAsia="楷体_GB2312" w:cs="楷体_GB2312"/>
                <w:b w:val="0"/>
                <w:bCs w:val="0"/>
                <w:i w:val="0"/>
                <w:color w:val="47494B"/>
                <w:sz w:val="24"/>
                <w:szCs w:val="24"/>
                <w:u w:val="none"/>
                <w:lang w:val="en-US" w:eastAsia="zh-CN"/>
              </w:rPr>
            </w:pPr>
            <w:r>
              <w:rPr>
                <w:rFonts w:hint="eastAsia" w:ascii="楷体_GB2312" w:hAnsi="楷体_GB2312" w:eastAsia="楷体_GB2312" w:cs="楷体_GB2312"/>
                <w:b/>
                <w:bCs/>
                <w:sz w:val="24"/>
                <w:szCs w:val="24"/>
              </w:rPr>
              <w:t>课程五：</w:t>
            </w:r>
            <w:r>
              <w:rPr>
                <w:rFonts w:hint="eastAsia" w:ascii="楷体_GB2312" w:hAnsi="楷体_GB2312" w:eastAsia="楷体_GB2312" w:cs="楷体_GB2312"/>
                <w:b w:val="0"/>
                <w:bCs w:val="0"/>
                <w:sz w:val="24"/>
                <w:szCs w:val="24"/>
              </w:rPr>
              <w:t>《思觉失调服务计划》</w:t>
            </w:r>
          </w:p>
        </w:tc>
      </w:tr>
      <w:tr w14:paraId="03758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457D4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Day5</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E0ED0">
            <w:pPr>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sz w:val="24"/>
                <w:szCs w:val="24"/>
              </w:rPr>
              <w:t>课程六：</w:t>
            </w:r>
            <w:r>
              <w:rPr>
                <w:rFonts w:hint="eastAsia" w:ascii="楷体_GB2312" w:hAnsi="楷体_GB2312" w:eastAsia="楷体_GB2312" w:cs="楷体_GB2312"/>
                <w:b w:val="0"/>
                <w:bCs w:val="0"/>
                <w:sz w:val="24"/>
                <w:szCs w:val="24"/>
              </w:rPr>
              <w:t>《精神健康急救》</w:t>
            </w:r>
          </w:p>
        </w:tc>
      </w:tr>
      <w:tr w14:paraId="0A711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C663E">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7BC5B">
            <w:pPr>
              <w:rPr>
                <w:rFonts w:hint="eastAsia" w:ascii="楷体_GB2312" w:hAnsi="楷体_GB2312" w:eastAsia="楷体_GB2312" w:cs="楷体_GB2312"/>
                <w:b w:val="0"/>
                <w:bCs w:val="0"/>
                <w:i w:val="0"/>
                <w:color w:val="47494B"/>
                <w:sz w:val="24"/>
                <w:szCs w:val="24"/>
                <w:u w:val="none"/>
                <w:lang w:val="en-US" w:eastAsia="zh-CN"/>
              </w:rPr>
            </w:pPr>
            <w:r>
              <w:rPr>
                <w:rFonts w:hint="eastAsia" w:ascii="楷体_GB2312" w:hAnsi="楷体_GB2312" w:eastAsia="楷体_GB2312" w:cs="楷体_GB2312"/>
                <w:b/>
                <w:bCs/>
                <w:sz w:val="24"/>
                <w:szCs w:val="24"/>
              </w:rPr>
              <w:t>课程七：</w:t>
            </w:r>
            <w:r>
              <w:rPr>
                <w:rFonts w:hint="eastAsia" w:ascii="楷体_GB2312" w:hAnsi="楷体_GB2312" w:eastAsia="楷体_GB2312" w:cs="楷体_GB2312"/>
                <w:b w:val="0"/>
                <w:bCs w:val="0"/>
                <w:sz w:val="24"/>
                <w:szCs w:val="24"/>
              </w:rPr>
              <w:t>《护理与康复工程融合——言语治疗角度》</w:t>
            </w:r>
          </w:p>
        </w:tc>
      </w:tr>
      <w:tr w14:paraId="1EA5F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701C9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Day6</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24E60">
            <w:pPr>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bCs/>
                <w:sz w:val="24"/>
                <w:szCs w:val="24"/>
              </w:rPr>
              <w:t>课程八：</w:t>
            </w:r>
            <w:r>
              <w:rPr>
                <w:rFonts w:hint="eastAsia" w:ascii="楷体_GB2312" w:hAnsi="楷体_GB2312" w:eastAsia="楷体_GB2312" w:cs="楷体_GB2312"/>
                <w:b w:val="0"/>
                <w:bCs w:val="0"/>
                <w:sz w:val="24"/>
                <w:szCs w:val="24"/>
              </w:rPr>
              <w:t>《香港康复服务的社会融入与社区康复模式创新》</w:t>
            </w:r>
          </w:p>
        </w:tc>
      </w:tr>
      <w:tr w14:paraId="503A1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94F89">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楷体_GB2312" w:hAnsi="楷体_GB2312" w:eastAsia="楷体_GB2312" w:cs="楷体_GB2312"/>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8B811">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结业专案报告</w:t>
            </w:r>
          </w:p>
        </w:tc>
      </w:tr>
      <w:tr w14:paraId="69339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CF3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Day7</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95BF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离港返程（送：香港机场、香港西九龙）</w:t>
            </w:r>
          </w:p>
        </w:tc>
      </w:tr>
      <w:tr w14:paraId="5A8BD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D3F0D">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outlineLvl w:val="9"/>
              <w:rPr>
                <w:rFonts w:hint="eastAsia" w:ascii="楷体_GB2312" w:hAnsi="楷体_GB2312" w:eastAsia="楷体_GB2312" w:cs="楷体_GB2312"/>
                <w:b w:val="0"/>
                <w:bCs w:val="0"/>
                <w:i w:val="0"/>
                <w:color w:val="000000"/>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FE6E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right"/>
              <w:textAlignment w:val="center"/>
              <w:outlineLvl w:val="9"/>
              <w:rPr>
                <w:rFonts w:hint="eastAsia" w:ascii="楷体_GB2312" w:hAnsi="楷体_GB2312" w:eastAsia="楷体_GB2312" w:cs="楷体_GB2312"/>
                <w:b w:val="0"/>
                <w:bCs w:val="0"/>
                <w:i w:val="0"/>
                <w:color w:val="47494B"/>
                <w:sz w:val="24"/>
                <w:szCs w:val="24"/>
                <w:u w:val="none"/>
              </w:rPr>
            </w:pPr>
            <w:r>
              <w:rPr>
                <w:rFonts w:hint="eastAsia" w:ascii="楷体_GB2312" w:hAnsi="楷体_GB2312" w:eastAsia="楷体_GB2312" w:cs="楷体_GB2312"/>
                <w:b w:val="0"/>
                <w:bCs w:val="0"/>
                <w:i w:val="0"/>
                <w:color w:val="47494B"/>
                <w:kern w:val="0"/>
                <w:sz w:val="24"/>
                <w:szCs w:val="24"/>
                <w:u w:val="none"/>
                <w:lang w:val="en-US" w:eastAsia="zh-CN" w:bidi="ar"/>
              </w:rPr>
              <w:t>*往期项目课程安排，具体以实际为准</w:t>
            </w:r>
          </w:p>
        </w:tc>
      </w:tr>
    </w:tbl>
    <w:p w14:paraId="323A68D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15"/>
          <w:szCs w:val="15"/>
          <w:lang w:val="en-US" w:eastAsia="zh-CN"/>
        </w:rPr>
      </w:pPr>
    </w:p>
    <w:p w14:paraId="1BF5E17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一站式服务方式</w:t>
      </w:r>
      <w:r>
        <w:rPr>
          <w:rFonts w:hint="eastAsia" w:ascii="仿宋_GB2312" w:hAnsi="仿宋_GB2312" w:eastAsia="仿宋_GB2312" w:cs="仿宋_GB2312"/>
          <w:sz w:val="28"/>
          <w:szCs w:val="28"/>
          <w:lang w:val="en-US" w:eastAsia="zh-CN"/>
        </w:rPr>
        <w:t>：项目将由经验丰富的领队全程陪同，对学生全方位的管理和陪伴。领队会确保团组的安全，并在日常学习和生活中提供必要的指导和协助。同时，项目组在出发前为每位学员购买境外险，并给予学员行前指导，确保充分了解交流期间的相关注意事项。</w:t>
      </w:r>
    </w:p>
    <w:p w14:paraId="4F94BEA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住宿安排</w:t>
      </w:r>
      <w:r>
        <w:rPr>
          <w:rFonts w:hint="eastAsia" w:ascii="仿宋_GB2312" w:hAnsi="仿宋_GB2312" w:eastAsia="仿宋_GB2312" w:cs="仿宋_GB2312"/>
          <w:sz w:val="28"/>
          <w:szCs w:val="28"/>
          <w:lang w:val="en-US" w:eastAsia="zh-CN"/>
        </w:rPr>
        <w:t>：入住酒店标准双人间，按照性别分配房间，1人 1床；配有独立卫浴、空调、上网设施等。</w:t>
      </w:r>
    </w:p>
    <w:p w14:paraId="6FCF563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餐食安排</w:t>
      </w:r>
      <w:r>
        <w:rPr>
          <w:rFonts w:hint="eastAsia" w:ascii="仿宋_GB2312" w:hAnsi="仿宋_GB2312" w:eastAsia="仿宋_GB2312" w:cs="仿宋_GB2312"/>
          <w:sz w:val="28"/>
          <w:szCs w:val="28"/>
          <w:lang w:val="en-US" w:eastAsia="zh-CN"/>
        </w:rPr>
        <w:t>：三餐费用自理。早餐：一般在酒店附近或香港浸会大学学生餐厅用餐；午餐：在香港浸会大学学生餐厅用餐；晚餐：一般在市区或酒店附近用餐。</w:t>
      </w:r>
    </w:p>
    <w:p w14:paraId="7409C42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交通安排</w:t>
      </w:r>
      <w:r>
        <w:rPr>
          <w:rFonts w:hint="eastAsia" w:ascii="仿宋_GB2312" w:hAnsi="仿宋_GB2312" w:eastAsia="仿宋_GB2312" w:cs="仿宋_GB2312"/>
          <w:sz w:val="28"/>
          <w:szCs w:val="28"/>
          <w:lang w:val="en-US" w:eastAsia="zh-CN"/>
        </w:rPr>
        <w:t>：安排香港机场和香港西九龙的往返酒店的接机和送机，课程及参访均会安排大巴接送。课余时间，学员可搭乘香港便捷的公共交通。</w:t>
      </w:r>
    </w:p>
    <w:p w14:paraId="3C907E8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物料配备</w:t>
      </w:r>
      <w:r>
        <w:rPr>
          <w:rFonts w:hint="eastAsia" w:ascii="仿宋_GB2312" w:hAnsi="仿宋_GB2312" w:eastAsia="仿宋_GB2312" w:cs="仿宋_GB2312"/>
          <w:sz w:val="28"/>
          <w:szCs w:val="28"/>
          <w:lang w:val="en-US" w:eastAsia="zh-CN"/>
        </w:rPr>
        <w:t>：横幅、胸牌、文具、手袋等。</w:t>
      </w:r>
    </w:p>
    <w:p w14:paraId="72289771">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办证事宜</w:t>
      </w:r>
      <w:r>
        <w:rPr>
          <w:rFonts w:hint="eastAsia" w:ascii="仿宋_GB2312" w:hAnsi="仿宋_GB2312" w:eastAsia="仿宋_GB2312" w:cs="仿宋_GB2312"/>
          <w:sz w:val="28"/>
          <w:szCs w:val="28"/>
          <w:lang w:val="en-US" w:eastAsia="zh-CN"/>
        </w:rPr>
        <w:t>：项目组将指导学员办理港澳通行证及签注。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swiss"/>
    <w:pitch w:val="default"/>
    <w:sig w:usb0="00000000" w:usb1="00000000" w:usb2="00000000" w:usb3="00000000" w:csb0="2000019F" w:csb1="4F010000"/>
  </w:font>
  <w:font w:name="Arial Unicode MS">
    <w:altName w:val="Arial"/>
    <w:panose1 w:val="020B0604020202020204"/>
    <w:charset w:val="80"/>
    <w:family w:val="swiss"/>
    <w:pitch w:val="default"/>
    <w:sig w:usb0="00000000" w:usb1="00000000" w:usb2="0000003F" w:usb3="00000000" w:csb0="603F01FF" w:csb1="FFFF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KSOFF9CBECC6">
    <w:panose1 w:val="02010609060101010101"/>
    <w:charset w:val="86"/>
    <w:family w:val="auto"/>
    <w:pitch w:val="default"/>
    <w:sig w:usb0="00000001" w:usb1="00000000" w:usb2="00000000" w:usb3="00000000" w:csb0="00040001" w:csb1="00000000"/>
  </w:font>
  <w:font w:name="KSOFF9CC6125">
    <w:panose1 w:val="02010609060101010101"/>
    <w:charset w:val="86"/>
    <w:family w:val="auto"/>
    <w:pitch w:val="default"/>
    <w:sig w:usb0="00000001" w:usb1="00000000" w:usb2="00000000" w:usb3="00000000" w:csb0="00040001"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5924"/>
    <w:multiLevelType w:val="singleLevel"/>
    <w:tmpl w:val="6707592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617D25"/>
    <w:rsid w:val="035031FB"/>
    <w:rsid w:val="035E3A4D"/>
    <w:rsid w:val="05180E9A"/>
    <w:rsid w:val="07692E5C"/>
    <w:rsid w:val="07773E4D"/>
    <w:rsid w:val="0C624B0E"/>
    <w:rsid w:val="0E3E1076"/>
    <w:rsid w:val="10733F1A"/>
    <w:rsid w:val="14002D1D"/>
    <w:rsid w:val="1431647F"/>
    <w:rsid w:val="1F615A66"/>
    <w:rsid w:val="22E45A5E"/>
    <w:rsid w:val="2C960595"/>
    <w:rsid w:val="2D0A69AF"/>
    <w:rsid w:val="330C5BD9"/>
    <w:rsid w:val="3A942579"/>
    <w:rsid w:val="421278D1"/>
    <w:rsid w:val="43A92364"/>
    <w:rsid w:val="45502300"/>
    <w:rsid w:val="4A9633E6"/>
    <w:rsid w:val="575208D7"/>
    <w:rsid w:val="57972F60"/>
    <w:rsid w:val="5F617D25"/>
    <w:rsid w:val="68066103"/>
    <w:rsid w:val="6BD87731"/>
    <w:rsid w:val="6C080EE5"/>
    <w:rsid w:val="73C5567E"/>
    <w:rsid w:val="784C5D97"/>
    <w:rsid w:val="7D657BE7"/>
    <w:rsid w:val="7FC65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paragraph" w:customStyle="1" w:styleId="8">
    <w:name w:val="默认"/>
    <w:basedOn w:val="1"/>
    <w:qFormat/>
    <w:uiPriority w:val="0"/>
    <w:pPr>
      <w:widowControl/>
      <w:jc w:val="left"/>
    </w:pPr>
    <w:rPr>
      <w:rFonts w:ascii="Helvetica" w:hAnsi="Helvetica" w:eastAsia="宋体" w:cs="宋体"/>
      <w:color w:val="000000"/>
      <w:kern w:val="0"/>
      <w:sz w:val="22"/>
      <w:szCs w:val="22"/>
    </w:rPr>
  </w:style>
  <w:style w:type="character" w:customStyle="1" w:styleId="9">
    <w:name w:val="15"/>
    <w:basedOn w:val="6"/>
    <w:qFormat/>
    <w:uiPriority w:val="0"/>
    <w:rPr>
      <w:rFonts w:hint="default" w:ascii="Calibri" w:hAnsi="Calibri" w:cs="Calibri"/>
      <w:b/>
      <w:color w:val="000000"/>
      <w:sz w:val="20"/>
      <w:szCs w:val="20"/>
    </w:rPr>
  </w:style>
  <w:style w:type="paragraph" w:customStyle="1" w:styleId="10">
    <w:name w:val="正文 A"/>
    <w:basedOn w:val="1"/>
    <w:qFormat/>
    <w:uiPriority w:val="0"/>
    <w:pPr>
      <w:widowControl/>
      <w:jc w:val="left"/>
    </w:pPr>
    <w:rPr>
      <w:rFonts w:ascii="Times New Roman" w:hAnsi="Times New Roman" w:eastAsia="Arial Unicode MS" w:cs="Arial Unicode MS"/>
      <w:color w:val="000000"/>
      <w:kern w:val="0"/>
      <w:sz w:val="24"/>
      <w:u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5296</Words>
  <Characters>5744</Characters>
  <Lines>0</Lines>
  <Paragraphs>0</Paragraphs>
  <TotalTime>0</TotalTime>
  <ScaleCrop>false</ScaleCrop>
  <LinksUpToDate>false</LinksUpToDate>
  <CharactersWithSpaces>5787</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2024-10-08T06:07:00Z</dcterms:created>
  <dc:creator>何起斌</dc:creator>
  <cp:lastModifiedBy>锡</cp:lastModifiedBy>
  <dcterms:modified xsi:type="dcterms:W3CDTF">2026-05-13T07:55:01Z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eyJoZGlkIjoiZGQ1MDgzNDg2MzE1OTllNzhlZDFlN2M4MGI1YWM5NjMiLCJ1c2VySWQiOiIxMTU1NjczOTQ0In0=</vt:lpwstr>
  </property>
  <property fmtid="{D5CDD505-2E9C-101B-9397-08002B2CF9AE}" pid="4" name="ICV">
    <vt:lpwstr>7D24AEC91D3847BBB4B4B3B21E72BF7A_12</vt:lpwstr>
  </property>
</Properties>
</file>