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8BBD9">
      <w:pPr>
        <w:rPr>
          <w:rFonts w:ascii="Times New Roman" w:hAnsi="Times New Roman" w:cs="Times New Roman"/>
          <w:sz w:val="24"/>
          <w:lang w:val="en-US"/>
        </w:rPr>
      </w:pPr>
      <w:r>
        <w:rPr>
          <w:rFonts w:ascii="Times New Roman" w:hAnsi="Times New Roman" w:cs="Times New Roman"/>
          <w:b/>
          <w:bCs/>
          <w:sz w:val="24"/>
          <w:lang w:eastAsia="ru-RU"/>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-243840</wp:posOffset>
                </wp:positionV>
                <wp:extent cx="3905250" cy="1485900"/>
                <wp:effectExtent l="0" t="0" r="19050" b="19050"/>
                <wp:wrapNone/>
                <wp:docPr id="2" name="Прямоугольник 2"/>
                <wp:cNvGraphicFramePr/>
                <a:graphic xmlns:a="http://schemas.openxmlformats.org/drawingml/2006/main">
                  <a:graphicData uri="http://schemas.microsoft.com/office/word/2010/wordprocessingShape">
                    <wps:wsp>
                      <wps:cNvSpPr/>
                      <wps:spPr>
                        <a:xfrm>
                          <a:off x="0" y="0"/>
                          <a:ext cx="3905250" cy="1485900"/>
                        </a:xfrm>
                        <a:prstGeom prst="rect">
                          <a:avLst/>
                        </a:prstGeom>
                        <a:solidFill>
                          <a:schemeClr val="bg1"/>
                        </a:solidFill>
                      </wps:spPr>
                      <wps:style>
                        <a:lnRef idx="2">
                          <a:schemeClr val="accent6"/>
                        </a:lnRef>
                        <a:fillRef idx="1">
                          <a:schemeClr val="lt1"/>
                        </a:fillRef>
                        <a:effectRef idx="0">
                          <a:schemeClr val="accent6"/>
                        </a:effectRef>
                        <a:fontRef idx="minor">
                          <a:schemeClr val="dk1"/>
                        </a:fontRef>
                      </wps:style>
                      <wps:txbx>
                        <w:txbxContent>
                          <w:p w14:paraId="34199482">
                            <w:pPr>
                              <w:jc w:val="center"/>
                              <w:rPr>
                                <w:rFonts w:ascii="Times New Roman" w:hAnsi="Times New Roman" w:cs="Times New Roman"/>
                                <w:sz w:val="32"/>
                                <w:lang w:val="en-US"/>
                              </w:rPr>
                            </w:pPr>
                            <w:r>
                              <w:rPr>
                                <w:rFonts w:ascii="Times New Roman" w:hAnsi="Times New Roman" w:cs="Times New Roman"/>
                                <w:b/>
                                <w:bCs/>
                                <w:sz w:val="32"/>
                                <w:lang w:val="en-US"/>
                              </w:rPr>
                              <w:t>Federal State Budgetary Educational Institution of Higher Education "Chita State Medical Academy" of the Ministry of Health of the Russian Federation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Прямоугольник 2" o:spid="_x0000_s1026" o:spt="1" style="position:absolute;left:0pt;margin-top:-19.2pt;height:117pt;width:307.5pt;mso-position-horizontal:right;mso-position-horizontal-relative:margin;z-index:251659264;v-text-anchor:middle;mso-width-relative:page;mso-height-relative:page;" fillcolor="#FFFFFF [3212]" filled="t" stroked="t" coordsize="21600,21600" o:gfxdata="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UZxJHtgAAAAIAQAADwAAAAAAAAABACAAAAAiAAAAZHJzL2Rvd25yZXYueG1sUEsBAhQAFAAAAAgA&#10;h07iQCE9MNaXAgAAFAUAAA4AAAAAAAAAAQAgAAAAJwEAAGRycy9lMm9Eb2MueG1sUEsFBgAAAAAG&#10;AAYAWQEAADAGAAAAAA==&#10;">
                <v:fill on="t" focussize="0,0"/>
                <v:stroke weight="1pt" color="#70AD47 [3209]" miterlimit="8" joinstyle="miter"/>
                <v:imagedata o:title=""/>
                <o:lock v:ext="edit" aspectratio="f"/>
                <v:textbox>
                  <w:txbxContent>
                    <w:p w14:paraId="34199482">
                      <w:pPr>
                        <w:jc w:val="center"/>
                        <w:rPr>
                          <w:rFonts w:ascii="Times New Roman" w:hAnsi="Times New Roman" w:cs="Times New Roman"/>
                          <w:sz w:val="32"/>
                          <w:lang w:val="en-US"/>
                        </w:rPr>
                      </w:pPr>
                      <w:r>
                        <w:rPr>
                          <w:rFonts w:ascii="Times New Roman" w:hAnsi="Times New Roman" w:cs="Times New Roman"/>
                          <w:b/>
                          <w:bCs/>
                          <w:sz w:val="32"/>
                          <w:lang w:val="en-US"/>
                        </w:rPr>
                        <w:t>Federal State Budgetary Educational Institution of Higher Education "Chita State Medical Academy" of the Ministry of Health of the Russian Federation</w:t>
                      </w:r>
                    </w:p>
                  </w:txbxContent>
                </v:textbox>
              </v:rect>
            </w:pict>
          </mc:Fallback>
        </mc:AlternateContent>
      </w:r>
      <w:r>
        <w:rPr>
          <w:rFonts w:ascii="Times New Roman" w:hAnsi="Times New Roman" w:cs="Times New Roman"/>
          <w:b/>
          <w:bCs/>
          <w:sz w:val="24"/>
          <w:lang w:eastAsia="ru-RU"/>
        </w:rPr>
        <w:drawing>
          <wp:inline distT="0" distB="0" distL="0" distR="0">
            <wp:extent cx="1533525" cy="14573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533525" cy="1457325"/>
                    </a:xfrm>
                    <a:prstGeom prst="rect">
                      <a:avLst/>
                    </a:prstGeom>
                    <a:noFill/>
                  </pic:spPr>
                </pic:pic>
              </a:graphicData>
            </a:graphic>
          </wp:inline>
        </w:drawing>
      </w:r>
      <w:r>
        <w:rPr>
          <w:rFonts w:ascii="Times New Roman" w:hAnsi="Times New Roman" w:cs="Times New Roman"/>
          <w:b/>
          <w:bCs/>
          <w:sz w:val="24"/>
          <w:lang w:val="en-US"/>
        </w:rPr>
        <w:t xml:space="preserve">                       </w:t>
      </w:r>
    </w:p>
    <w:p w14:paraId="35F2C809">
      <w:pPr>
        <w:jc w:val="center"/>
        <w:rPr>
          <w:rFonts w:ascii="Times New Roman" w:hAnsi="Times New Roman" w:cs="Times New Roman"/>
          <w:b/>
          <w:sz w:val="24"/>
          <w:lang w:val="en-US"/>
        </w:rPr>
      </w:pPr>
      <w:r>
        <w:rPr>
          <w:rFonts w:ascii="Times New Roman" w:hAnsi="Times New Roman" w:cs="Times New Roman"/>
          <w:b/>
          <w:sz w:val="24"/>
          <w:lang w:val="en-US"/>
        </w:rPr>
        <w:t>Dear Colleagues,</w:t>
      </w:r>
    </w:p>
    <w:p w14:paraId="03B908E1">
      <w:pPr>
        <w:jc w:val="both"/>
        <w:rPr>
          <w:rFonts w:ascii="Times New Roman" w:hAnsi="Times New Roman" w:cs="Times New Roman"/>
          <w:sz w:val="24"/>
          <w:lang w:val="en-US"/>
        </w:rPr>
      </w:pPr>
      <w:r>
        <w:rPr>
          <w:rFonts w:ascii="Times New Roman" w:hAnsi="Times New Roman" w:cs="Times New Roman"/>
          <w:sz w:val="24"/>
          <w:lang w:val="en-US"/>
        </w:rPr>
        <w:t xml:space="preserve">The Department of Foreign Languages of the Chita State Medical Academy invites you to participate in the </w:t>
      </w:r>
      <w:r>
        <w:rPr>
          <w:rFonts w:ascii="Times New Roman" w:hAnsi="Times New Roman" w:cs="Times New Roman"/>
          <w:b/>
          <w:bCs/>
          <w:sz w:val="24"/>
          <w:lang w:val="en-US"/>
        </w:rPr>
        <w:t>VIII International Scientific and Practical Conference "Linguistics, Linguodidactics, Pedagogy, and Intercultural Communication in the Modern Paradigm of Knowledge,"</w:t>
      </w:r>
      <w:r>
        <w:rPr>
          <w:rFonts w:ascii="Times New Roman" w:hAnsi="Times New Roman" w:cs="Times New Roman"/>
          <w:sz w:val="24"/>
          <w:lang w:val="en-US"/>
        </w:rPr>
        <w:t xml:space="preserve"> on </w:t>
      </w:r>
      <w:r>
        <w:rPr>
          <w:rFonts w:ascii="Times New Roman" w:hAnsi="Times New Roman" w:cs="Times New Roman"/>
          <w:b/>
          <w:bCs/>
          <w:sz w:val="24"/>
          <w:lang w:val="en-US"/>
        </w:rPr>
        <w:t>November 20, 2026, at 14:00</w:t>
      </w:r>
      <w:r>
        <w:rPr>
          <w:rFonts w:ascii="Times New Roman" w:hAnsi="Times New Roman" w:cs="Times New Roman"/>
          <w:sz w:val="24"/>
          <w:lang w:val="en-US"/>
        </w:rPr>
        <w:t>.</w:t>
      </w:r>
    </w:p>
    <w:p w14:paraId="283751A6">
      <w:pPr>
        <w:jc w:val="both"/>
        <w:rPr>
          <w:rFonts w:ascii="Times New Roman" w:hAnsi="Times New Roman" w:cs="Times New Roman"/>
          <w:sz w:val="24"/>
          <w:lang w:val="en-US"/>
        </w:rPr>
      </w:pPr>
      <w:r>
        <w:rPr>
          <w:rFonts w:ascii="Times New Roman" w:hAnsi="Times New Roman" w:cs="Times New Roman"/>
          <w:sz w:val="24"/>
          <w:lang w:val="en-US"/>
        </w:rPr>
        <w:t>The conference provides an excellent platform for discussing a wide range of issues and exchanging ideas, materials, and experience among scholars, university lecturers in the humanities with a communicative focus, including instructors delivering core curricula in English for bilingual students, masters students, postgraduate students, and degree candidates.</w:t>
      </w:r>
    </w:p>
    <w:p w14:paraId="75FACD98">
      <w:pPr>
        <w:jc w:val="both"/>
        <w:rPr>
          <w:rFonts w:ascii="Times New Roman" w:hAnsi="Times New Roman" w:cs="Times New Roman"/>
          <w:sz w:val="24"/>
        </w:rPr>
      </w:pPr>
      <w:r>
        <w:rPr>
          <w:rFonts w:ascii="Times New Roman" w:hAnsi="Times New Roman" w:cs="Times New Roman"/>
          <w:b/>
          <w:bCs/>
          <w:sz w:val="24"/>
        </w:rPr>
        <w:t>Main Thematic Areas (Sections):</w:t>
      </w:r>
    </w:p>
    <w:p w14:paraId="5C5017F0">
      <w:pPr>
        <w:numPr>
          <w:ilvl w:val="0"/>
          <w:numId w:val="1"/>
        </w:numPr>
        <w:jc w:val="both"/>
        <w:rPr>
          <w:rFonts w:ascii="Times New Roman" w:hAnsi="Times New Roman" w:cs="Times New Roman"/>
          <w:sz w:val="24"/>
          <w:lang w:val="en-US"/>
        </w:rPr>
      </w:pPr>
      <w:r>
        <w:rPr>
          <w:rFonts w:ascii="Times New Roman" w:hAnsi="Times New Roman" w:cs="Times New Roman"/>
          <w:b/>
          <w:bCs/>
          <w:sz w:val="24"/>
          <w:lang w:val="en-US"/>
        </w:rPr>
        <w:t>Section 1:</w:t>
      </w:r>
      <w:r>
        <w:rPr>
          <w:rFonts w:ascii="Times New Roman" w:hAnsi="Times New Roman" w:cs="Times New Roman"/>
          <w:sz w:val="24"/>
          <w:lang w:val="en-US"/>
        </w:rPr>
        <w:t xml:space="preserve"> Innovative Forms of Foreign Language Teaching in Higher Education.</w:t>
      </w:r>
    </w:p>
    <w:p w14:paraId="2FCCCA10">
      <w:pPr>
        <w:numPr>
          <w:ilvl w:val="0"/>
          <w:numId w:val="1"/>
        </w:numPr>
        <w:jc w:val="both"/>
        <w:rPr>
          <w:rFonts w:ascii="Times New Roman" w:hAnsi="Times New Roman" w:cs="Times New Roman"/>
          <w:sz w:val="24"/>
          <w:lang w:val="en-US"/>
        </w:rPr>
      </w:pPr>
      <w:r>
        <w:rPr>
          <w:rFonts w:ascii="Times New Roman" w:hAnsi="Times New Roman" w:cs="Times New Roman"/>
          <w:b/>
          <w:bCs/>
          <w:sz w:val="24"/>
          <w:lang w:val="en-US"/>
        </w:rPr>
        <w:t>Section 2:</w:t>
      </w:r>
      <w:r>
        <w:rPr>
          <w:rFonts w:ascii="Times New Roman" w:hAnsi="Times New Roman" w:cs="Times New Roman"/>
          <w:sz w:val="24"/>
          <w:lang w:val="en-US"/>
        </w:rPr>
        <w:t xml:space="preserve"> Artificial Intelligence (AI) in Foreign Language Learning.</w:t>
      </w:r>
    </w:p>
    <w:p w14:paraId="40D6E1CC">
      <w:pPr>
        <w:numPr>
          <w:ilvl w:val="0"/>
          <w:numId w:val="1"/>
        </w:numPr>
        <w:jc w:val="both"/>
        <w:rPr>
          <w:rFonts w:ascii="Times New Roman" w:hAnsi="Times New Roman" w:cs="Times New Roman"/>
          <w:sz w:val="24"/>
          <w:lang w:val="en-US"/>
        </w:rPr>
      </w:pPr>
      <w:r>
        <w:rPr>
          <w:rFonts w:ascii="Times New Roman" w:hAnsi="Times New Roman" w:cs="Times New Roman"/>
          <w:b/>
          <w:bCs/>
          <w:sz w:val="24"/>
          <w:lang w:val="en-US"/>
        </w:rPr>
        <w:t>Section 3:</w:t>
      </w:r>
      <w:r>
        <w:rPr>
          <w:rFonts w:ascii="Times New Roman" w:hAnsi="Times New Roman" w:cs="Times New Roman"/>
          <w:sz w:val="24"/>
          <w:lang w:val="en-US"/>
        </w:rPr>
        <w:t xml:space="preserve"> Current Issues in Linguistics.</w:t>
      </w:r>
    </w:p>
    <w:p w14:paraId="26D0D62C">
      <w:pPr>
        <w:numPr>
          <w:ilvl w:val="0"/>
          <w:numId w:val="1"/>
        </w:numPr>
        <w:jc w:val="both"/>
        <w:rPr>
          <w:rFonts w:ascii="Times New Roman" w:hAnsi="Times New Roman" w:cs="Times New Roman"/>
          <w:sz w:val="24"/>
          <w:lang w:val="en-US"/>
        </w:rPr>
      </w:pPr>
      <w:r>
        <w:rPr>
          <w:rFonts w:ascii="Times New Roman" w:hAnsi="Times New Roman" w:cs="Times New Roman"/>
          <w:b/>
          <w:bCs/>
          <w:sz w:val="24"/>
          <w:lang w:val="en-US"/>
        </w:rPr>
        <w:t>Section 4:</w:t>
      </w:r>
      <w:r>
        <w:rPr>
          <w:rFonts w:ascii="Times New Roman" w:hAnsi="Times New Roman" w:cs="Times New Roman"/>
          <w:sz w:val="24"/>
          <w:lang w:val="en-US"/>
        </w:rPr>
        <w:t xml:space="preserve"> Linguodidactics Aspects of Teaching Russian as A Foreign Language (RFL).</w:t>
      </w:r>
    </w:p>
    <w:p w14:paraId="3902AA58">
      <w:pPr>
        <w:numPr>
          <w:ilvl w:val="0"/>
          <w:numId w:val="1"/>
        </w:numPr>
        <w:jc w:val="both"/>
        <w:rPr>
          <w:rFonts w:ascii="Times New Roman" w:hAnsi="Times New Roman" w:cs="Times New Roman"/>
          <w:sz w:val="24"/>
          <w:lang w:val="en-US"/>
        </w:rPr>
      </w:pPr>
      <w:r>
        <w:rPr>
          <w:rFonts w:ascii="Times New Roman" w:hAnsi="Times New Roman" w:cs="Times New Roman"/>
          <w:b/>
          <w:bCs/>
          <w:sz w:val="24"/>
          <w:lang w:val="en-US"/>
        </w:rPr>
        <w:t>Section 5:</w:t>
      </w:r>
      <w:r>
        <w:rPr>
          <w:rFonts w:ascii="Times New Roman" w:hAnsi="Times New Roman" w:cs="Times New Roman"/>
          <w:sz w:val="24"/>
          <w:lang w:val="en-US"/>
        </w:rPr>
        <w:t xml:space="preserve"> Current Issues in Teaching Disciplines via a Medium of Instruction (English-Medium Instruction).</w:t>
      </w:r>
    </w:p>
    <w:p w14:paraId="7EBA5656">
      <w:pPr>
        <w:numPr>
          <w:ilvl w:val="0"/>
          <w:numId w:val="1"/>
        </w:numPr>
        <w:jc w:val="both"/>
        <w:rPr>
          <w:rFonts w:ascii="Times New Roman" w:hAnsi="Times New Roman" w:cs="Times New Roman"/>
          <w:sz w:val="24"/>
          <w:lang w:val="en-US"/>
        </w:rPr>
      </w:pPr>
      <w:r>
        <w:rPr>
          <w:rFonts w:ascii="Times New Roman" w:hAnsi="Times New Roman" w:cs="Times New Roman"/>
          <w:b/>
          <w:bCs/>
          <w:sz w:val="24"/>
          <w:lang w:val="en-US"/>
        </w:rPr>
        <w:t>Section 6:</w:t>
      </w:r>
      <w:r>
        <w:rPr>
          <w:rFonts w:ascii="Times New Roman" w:hAnsi="Times New Roman" w:cs="Times New Roman"/>
          <w:sz w:val="24"/>
          <w:lang w:val="en-US"/>
        </w:rPr>
        <w:t xml:space="preserve"> Linguocultural Aspects of Teaching Latin and Medical Terminology.</w:t>
      </w:r>
    </w:p>
    <w:p w14:paraId="401A9908">
      <w:pPr>
        <w:numPr>
          <w:ilvl w:val="0"/>
          <w:numId w:val="1"/>
        </w:numPr>
        <w:jc w:val="both"/>
        <w:rPr>
          <w:rFonts w:ascii="Times New Roman" w:hAnsi="Times New Roman" w:cs="Times New Roman"/>
          <w:sz w:val="24"/>
          <w:lang w:val="en-US"/>
        </w:rPr>
      </w:pPr>
      <w:r>
        <w:rPr>
          <w:rFonts w:ascii="Times New Roman" w:hAnsi="Times New Roman" w:cs="Times New Roman"/>
          <w:b/>
          <w:bCs/>
          <w:sz w:val="24"/>
          <w:lang w:val="en-US"/>
        </w:rPr>
        <w:t>Section 7:</w:t>
      </w:r>
      <w:r>
        <w:rPr>
          <w:rFonts w:ascii="Times New Roman" w:hAnsi="Times New Roman" w:cs="Times New Roman"/>
          <w:sz w:val="24"/>
          <w:lang w:val="en-US"/>
        </w:rPr>
        <w:t xml:space="preserve"> Problems of Education and Intercultural Communication in The Student Environment.</w:t>
      </w:r>
    </w:p>
    <w:p w14:paraId="598B8F5F">
      <w:pPr>
        <w:numPr>
          <w:ilvl w:val="0"/>
          <w:numId w:val="1"/>
        </w:numPr>
        <w:jc w:val="both"/>
        <w:rPr>
          <w:rFonts w:ascii="Times New Roman" w:hAnsi="Times New Roman" w:cs="Times New Roman"/>
          <w:sz w:val="24"/>
          <w:lang w:val="en-US"/>
        </w:rPr>
      </w:pPr>
      <w:r>
        <w:rPr>
          <w:rFonts w:ascii="Times New Roman" w:hAnsi="Times New Roman" w:cs="Times New Roman"/>
          <w:b/>
          <w:bCs/>
          <w:sz w:val="24"/>
          <w:lang w:val="en-US"/>
        </w:rPr>
        <w:t>Section 8:</w:t>
      </w:r>
      <w:r>
        <w:rPr>
          <w:rFonts w:ascii="Times New Roman" w:hAnsi="Times New Roman" w:cs="Times New Roman"/>
          <w:sz w:val="24"/>
          <w:lang w:val="en-US"/>
        </w:rPr>
        <w:t xml:space="preserve"> Current Issues in Pedagogy and Psychology of Higher Education.</w:t>
      </w:r>
    </w:p>
    <w:p w14:paraId="6C8D97C5">
      <w:pPr>
        <w:jc w:val="both"/>
        <w:rPr>
          <w:rFonts w:ascii="Times New Roman" w:hAnsi="Times New Roman" w:cs="Times New Roman"/>
          <w:b/>
          <w:bCs/>
          <w:sz w:val="24"/>
          <w:lang w:val="en-US"/>
        </w:rPr>
      </w:pPr>
      <w:r>
        <w:rPr>
          <w:rFonts w:ascii="Times New Roman" w:hAnsi="Times New Roman" w:cs="Times New Roman"/>
          <w:b/>
          <w:bCs/>
          <w:sz w:val="24"/>
          <w:lang w:val="en-US"/>
        </w:rPr>
        <w:t>Organizational Notes:</w:t>
      </w:r>
    </w:p>
    <w:p w14:paraId="67B2F907">
      <w:pPr>
        <w:jc w:val="both"/>
        <w:rPr>
          <w:rFonts w:ascii="Times New Roman" w:hAnsi="Times New Roman" w:cs="Times New Roman"/>
          <w:sz w:val="24"/>
          <w:lang w:val="en-US"/>
        </w:rPr>
      </w:pPr>
      <w:r>
        <w:rPr>
          <w:rFonts w:ascii="Times New Roman" w:hAnsi="Times New Roman" w:cs="Times New Roman"/>
          <w:sz w:val="24"/>
          <w:lang w:val="en-US"/>
        </w:rPr>
        <w:t xml:space="preserve">Full-time, part-time (correspondence), and mixed formats of participation are available. The registration form, article materials, or abstracts must be sent in a single email to </w:t>
      </w:r>
      <w:r>
        <w:rPr>
          <w:rFonts w:ascii="Times New Roman" w:hAnsi="Times New Roman" w:cs="Times New Roman"/>
          <w:b/>
          <w:bCs/>
          <w:sz w:val="24"/>
          <w:lang w:val="en-US"/>
        </w:rPr>
        <w:t>inyaz.conference2@mail.ru</w:t>
      </w:r>
      <w:r>
        <w:rPr>
          <w:rFonts w:ascii="Times New Roman" w:hAnsi="Times New Roman" w:cs="Times New Roman"/>
          <w:sz w:val="24"/>
          <w:lang w:val="en-US"/>
        </w:rPr>
        <w:t xml:space="preserve"> with the subject line </w:t>
      </w:r>
      <w:r>
        <w:rPr>
          <w:rFonts w:ascii="Times New Roman" w:hAnsi="Times New Roman" w:cs="Times New Roman"/>
          <w:b/>
          <w:bCs/>
          <w:sz w:val="24"/>
          <w:lang w:val="en-US"/>
        </w:rPr>
        <w:t>"conference"</w:t>
      </w:r>
      <w:r>
        <w:rPr>
          <w:rFonts w:ascii="Times New Roman" w:hAnsi="Times New Roman" w:cs="Times New Roman"/>
          <w:sz w:val="24"/>
          <w:lang w:val="en-US"/>
        </w:rPr>
        <w:t xml:space="preserve"> (</w:t>
      </w:r>
      <w:r>
        <w:rPr>
          <w:rFonts w:ascii="Times New Roman" w:hAnsi="Times New Roman" w:cs="Times New Roman"/>
          <w:i/>
          <w:iCs/>
          <w:sz w:val="24"/>
          <w:lang w:val="en-US"/>
        </w:rPr>
        <w:t xml:space="preserve">materials sent to other addresses </w:t>
      </w:r>
      <w:r>
        <w:rPr>
          <w:rFonts w:ascii="Times New Roman" w:hAnsi="Times New Roman" w:cs="Times New Roman"/>
          <w:b/>
          <w:i/>
          <w:iCs/>
          <w:sz w:val="24"/>
          <w:lang w:val="en-US"/>
        </w:rPr>
        <w:t>will not be</w:t>
      </w:r>
      <w:r>
        <w:rPr>
          <w:rFonts w:ascii="Times New Roman" w:hAnsi="Times New Roman" w:cs="Times New Roman"/>
          <w:i/>
          <w:iCs/>
          <w:sz w:val="24"/>
          <w:lang w:val="en-US"/>
        </w:rPr>
        <w:t xml:space="preserve"> accepted or reviewed by the Organizing Committee!!!</w:t>
      </w:r>
      <w:r>
        <w:rPr>
          <w:rFonts w:ascii="Times New Roman" w:hAnsi="Times New Roman" w:cs="Times New Roman"/>
          <w:sz w:val="24"/>
          <w:lang w:val="en-US"/>
        </w:rPr>
        <w:t>).</w:t>
      </w:r>
    </w:p>
    <w:p w14:paraId="036761B0">
      <w:pPr>
        <w:jc w:val="both"/>
        <w:rPr>
          <w:rFonts w:ascii="Times New Roman" w:hAnsi="Times New Roman" w:cs="Times New Roman"/>
          <w:sz w:val="24"/>
          <w:lang w:val="en-US"/>
        </w:rPr>
      </w:pPr>
      <w:r>
        <w:rPr>
          <w:rFonts w:ascii="Times New Roman" w:hAnsi="Times New Roman" w:cs="Times New Roman"/>
          <w:sz w:val="24"/>
          <w:lang w:val="en-US"/>
        </w:rPr>
        <w:t>The Organizing Committee will confirm receipt and acceptance of the application within three days; the review and acceptance of materials for publication will be conducted within 7 days. Sample article formatting guidelines and the registration form are provided in Appendices 1 and 2.</w:t>
      </w:r>
    </w:p>
    <w:p w14:paraId="79D43860">
      <w:pPr>
        <w:jc w:val="both"/>
        <w:rPr>
          <w:rFonts w:ascii="Times New Roman" w:hAnsi="Times New Roman" w:cs="Times New Roman"/>
          <w:b/>
          <w:bCs/>
          <w:sz w:val="24"/>
          <w:lang w:val="en-US"/>
        </w:rPr>
      </w:pPr>
      <w:r>
        <w:rPr>
          <w:rFonts w:ascii="Times New Roman" w:hAnsi="Times New Roman" w:cs="Times New Roman"/>
          <w:b/>
          <w:bCs/>
          <w:sz w:val="24"/>
          <w:lang w:val="en-US"/>
        </w:rPr>
        <w:t>Contact Information:</w:t>
      </w:r>
    </w:p>
    <w:p w14:paraId="02A36726">
      <w:pPr>
        <w:jc w:val="both"/>
        <w:rPr>
          <w:rFonts w:ascii="Times New Roman" w:hAnsi="Times New Roman" w:cs="Times New Roman"/>
          <w:sz w:val="24"/>
          <w:lang w:val="en-US"/>
        </w:rPr>
      </w:pPr>
      <w:r>
        <w:rPr>
          <w:rFonts w:ascii="Times New Roman" w:hAnsi="Times New Roman" w:cs="Times New Roman"/>
          <w:sz w:val="24"/>
          <w:lang w:val="en-US"/>
        </w:rPr>
        <w:t xml:space="preserve">For all organizational inquiries, please contact </w:t>
      </w:r>
      <w:r>
        <w:rPr>
          <w:rFonts w:ascii="Times New Roman" w:hAnsi="Times New Roman" w:cs="Times New Roman"/>
          <w:b/>
          <w:bCs/>
          <w:sz w:val="24"/>
          <w:lang w:val="en-US"/>
        </w:rPr>
        <w:t>inyaz.conference2@mail.ru</w:t>
      </w:r>
      <w:r>
        <w:rPr>
          <w:rFonts w:ascii="Times New Roman" w:hAnsi="Times New Roman" w:cs="Times New Roman"/>
          <w:sz w:val="24"/>
          <w:lang w:val="en-US"/>
        </w:rPr>
        <w:t>:</w:t>
      </w:r>
    </w:p>
    <w:p w14:paraId="47F2A900">
      <w:pPr>
        <w:numPr>
          <w:ilvl w:val="0"/>
          <w:numId w:val="2"/>
        </w:numPr>
        <w:jc w:val="both"/>
        <w:rPr>
          <w:rFonts w:ascii="Times New Roman" w:hAnsi="Times New Roman" w:cs="Times New Roman"/>
          <w:sz w:val="24"/>
          <w:lang w:val="en-US"/>
        </w:rPr>
      </w:pPr>
      <w:r>
        <w:rPr>
          <w:rFonts w:ascii="Times New Roman" w:hAnsi="Times New Roman" w:cs="Times New Roman"/>
          <w:b/>
          <w:bCs/>
          <w:sz w:val="24"/>
          <w:lang w:val="en-US"/>
        </w:rPr>
        <w:t>Coordinator for reports in English:</w:t>
      </w:r>
      <w:r>
        <w:rPr>
          <w:rFonts w:ascii="Times New Roman" w:hAnsi="Times New Roman" w:cs="Times New Roman"/>
          <w:sz w:val="24"/>
          <w:lang w:val="en-US"/>
        </w:rPr>
        <w:t xml:space="preserve"> Yulia Mikhailovna Kruglova</w:t>
      </w:r>
    </w:p>
    <w:p w14:paraId="0EBE8BB0">
      <w:pPr>
        <w:numPr>
          <w:ilvl w:val="0"/>
          <w:numId w:val="2"/>
        </w:numPr>
        <w:jc w:val="both"/>
        <w:rPr>
          <w:rFonts w:ascii="Times New Roman" w:hAnsi="Times New Roman" w:cs="Times New Roman"/>
          <w:sz w:val="24"/>
        </w:rPr>
      </w:pPr>
      <w:r>
        <w:rPr>
          <w:rFonts w:ascii="Times New Roman" w:hAnsi="Times New Roman" w:cs="Times New Roman"/>
          <w:b/>
          <w:bCs/>
          <w:sz w:val="24"/>
        </w:rPr>
        <w:t>Department Phone:</w:t>
      </w:r>
      <w:r>
        <w:rPr>
          <w:rFonts w:ascii="Times New Roman" w:hAnsi="Times New Roman" w:cs="Times New Roman"/>
          <w:sz w:val="24"/>
        </w:rPr>
        <w:t xml:space="preserve"> 8(3022) 35-53-46</w:t>
      </w:r>
    </w:p>
    <w:p w14:paraId="28B92DC4">
      <w:pPr>
        <w:numPr>
          <w:ilvl w:val="0"/>
          <w:numId w:val="2"/>
        </w:numPr>
        <w:jc w:val="both"/>
        <w:rPr>
          <w:rFonts w:ascii="Times New Roman" w:hAnsi="Times New Roman" w:cs="Times New Roman"/>
          <w:sz w:val="24"/>
          <w:lang w:val="en-US"/>
        </w:rPr>
      </w:pPr>
      <w:r>
        <w:rPr>
          <w:rFonts w:ascii="Times New Roman" w:hAnsi="Times New Roman" w:cs="Times New Roman"/>
          <w:b/>
          <w:bCs/>
          <w:sz w:val="24"/>
          <w:lang w:val="en-US"/>
        </w:rPr>
        <w:t>Office Hours:</w:t>
      </w:r>
      <w:r>
        <w:rPr>
          <w:rFonts w:ascii="Times New Roman" w:hAnsi="Times New Roman" w:cs="Times New Roman"/>
          <w:sz w:val="24"/>
          <w:lang w:val="en-US"/>
        </w:rPr>
        <w:t xml:space="preserve"> 09:00–11:00 Moscow Time (MSK).</w:t>
      </w:r>
    </w:p>
    <w:p w14:paraId="7101F825">
      <w:pPr>
        <w:jc w:val="both"/>
        <w:rPr>
          <w:rFonts w:ascii="Times New Roman" w:hAnsi="Times New Roman" w:cs="Times New Roman"/>
          <w:sz w:val="24"/>
        </w:rPr>
      </w:pPr>
      <w:r>
        <w:rPr>
          <w:rFonts w:ascii="Times New Roman" w:hAnsi="Times New Roman" w:cs="Times New Roman"/>
          <w:b/>
          <w:bCs/>
          <w:sz w:val="24"/>
        </w:rPr>
        <w:t>Forms of Participation:</w:t>
      </w:r>
    </w:p>
    <w:p w14:paraId="5FC362D5">
      <w:pPr>
        <w:numPr>
          <w:ilvl w:val="0"/>
          <w:numId w:val="3"/>
        </w:numPr>
        <w:jc w:val="both"/>
        <w:rPr>
          <w:rFonts w:ascii="Times New Roman" w:hAnsi="Times New Roman" w:cs="Times New Roman"/>
          <w:sz w:val="24"/>
        </w:rPr>
      </w:pPr>
      <w:r>
        <w:rPr>
          <w:rFonts w:ascii="Times New Roman" w:hAnsi="Times New Roman" w:cs="Times New Roman"/>
          <w:sz w:val="24"/>
        </w:rPr>
        <w:t>Presentation without publication.</w:t>
      </w:r>
    </w:p>
    <w:p w14:paraId="3CC3C4B0">
      <w:pPr>
        <w:numPr>
          <w:ilvl w:val="0"/>
          <w:numId w:val="3"/>
        </w:numPr>
        <w:jc w:val="both"/>
        <w:rPr>
          <w:rFonts w:ascii="Times New Roman" w:hAnsi="Times New Roman" w:cs="Times New Roman"/>
          <w:sz w:val="24"/>
          <w:lang w:val="en-US"/>
        </w:rPr>
      </w:pPr>
      <w:r>
        <w:rPr>
          <w:rFonts w:ascii="Times New Roman" w:hAnsi="Times New Roman" w:cs="Times New Roman"/>
          <w:sz w:val="24"/>
          <w:lang w:val="en-US"/>
        </w:rPr>
        <w:t>In-person presentation with publication.</w:t>
      </w:r>
    </w:p>
    <w:p w14:paraId="5717F51D">
      <w:pPr>
        <w:numPr>
          <w:ilvl w:val="0"/>
          <w:numId w:val="3"/>
        </w:numPr>
        <w:jc w:val="both"/>
        <w:rPr>
          <w:rFonts w:ascii="Times New Roman" w:hAnsi="Times New Roman" w:cs="Times New Roman"/>
          <w:sz w:val="24"/>
        </w:rPr>
      </w:pPr>
      <w:r>
        <w:rPr>
          <w:rFonts w:ascii="Times New Roman" w:hAnsi="Times New Roman" w:cs="Times New Roman"/>
          <w:sz w:val="24"/>
        </w:rPr>
        <w:t>Online presentation + publication.</w:t>
      </w:r>
    </w:p>
    <w:p w14:paraId="0142475A">
      <w:pPr>
        <w:numPr>
          <w:ilvl w:val="0"/>
          <w:numId w:val="3"/>
        </w:numPr>
        <w:jc w:val="both"/>
        <w:rPr>
          <w:rFonts w:ascii="Times New Roman" w:hAnsi="Times New Roman" w:cs="Times New Roman"/>
          <w:sz w:val="24"/>
          <w:lang w:val="en-US"/>
        </w:rPr>
      </w:pPr>
      <w:r>
        <w:rPr>
          <w:rFonts w:ascii="Times New Roman" w:hAnsi="Times New Roman" w:cs="Times New Roman"/>
          <w:sz w:val="24"/>
          <w:lang w:val="en-US"/>
        </w:rPr>
        <w:t>Attendance as a listener (offline or online).</w:t>
      </w:r>
    </w:p>
    <w:p w14:paraId="203782F8">
      <w:pPr>
        <w:numPr>
          <w:ilvl w:val="0"/>
          <w:numId w:val="3"/>
        </w:numPr>
        <w:jc w:val="both"/>
        <w:rPr>
          <w:rFonts w:ascii="Times New Roman" w:hAnsi="Times New Roman" w:cs="Times New Roman"/>
          <w:sz w:val="24"/>
          <w:lang w:val="en-US"/>
        </w:rPr>
      </w:pPr>
      <w:r>
        <w:rPr>
          <w:rFonts w:ascii="Times New Roman" w:hAnsi="Times New Roman" w:cs="Times New Roman"/>
          <w:sz w:val="24"/>
          <w:lang w:val="en-US"/>
        </w:rPr>
        <w:t>Part-time (correspondence) participation (publication in the proceedings).</w:t>
      </w:r>
    </w:p>
    <w:p w14:paraId="249AEC7C">
      <w:pPr>
        <w:jc w:val="both"/>
        <w:rPr>
          <w:rFonts w:ascii="Times New Roman" w:hAnsi="Times New Roman" w:cs="Times New Roman"/>
          <w:sz w:val="24"/>
          <w:lang w:val="en-US"/>
        </w:rPr>
      </w:pPr>
      <w:r>
        <w:rPr>
          <w:rFonts w:ascii="Times New Roman" w:hAnsi="Times New Roman" w:cs="Times New Roman"/>
          <w:sz w:val="24"/>
          <w:lang w:val="en-US"/>
        </w:rPr>
        <w:t>For non-resident participants taking part remotely, online access will be arranged. Links for connection will be sent 3 days prior to the conference. The time limit for presentations is up to 15 minutes, followed by a 5–10-minute discussion.</w:t>
      </w:r>
    </w:p>
    <w:p w14:paraId="0ACD6277">
      <w:pPr>
        <w:jc w:val="both"/>
        <w:rPr>
          <w:rFonts w:ascii="Times New Roman" w:hAnsi="Times New Roman" w:cs="Times New Roman"/>
          <w:sz w:val="24"/>
          <w:lang w:val="en-US"/>
        </w:rPr>
      </w:pPr>
      <w:r>
        <w:rPr>
          <w:rFonts w:ascii="Times New Roman" w:hAnsi="Times New Roman" w:cs="Times New Roman"/>
          <w:sz w:val="24"/>
          <w:lang w:val="en-US"/>
        </w:rPr>
        <w:t xml:space="preserve">An electronic proceedings collection will be published and registered in the Russian Science Citation Index (RSCI). The participation and publication is </w:t>
      </w:r>
      <w:r>
        <w:rPr>
          <w:rFonts w:ascii="Times New Roman" w:hAnsi="Times New Roman" w:cs="Times New Roman"/>
          <w:b/>
          <w:bCs/>
          <w:sz w:val="24"/>
          <w:lang w:val="en-US"/>
        </w:rPr>
        <w:t>free of charge</w:t>
      </w:r>
      <w:r>
        <w:rPr>
          <w:rFonts w:ascii="Times New Roman" w:hAnsi="Times New Roman" w:cs="Times New Roman"/>
          <w:sz w:val="24"/>
          <w:lang w:val="en-US"/>
        </w:rPr>
        <w:t xml:space="preserve">. There is </w:t>
      </w:r>
      <w:r>
        <w:rPr>
          <w:rFonts w:ascii="Times New Roman" w:hAnsi="Times New Roman" w:cs="Times New Roman"/>
          <w:b/>
          <w:bCs/>
          <w:sz w:val="24"/>
          <w:lang w:val="en-US"/>
        </w:rPr>
        <w:t>no registration fee</w:t>
      </w:r>
      <w:r>
        <w:rPr>
          <w:rFonts w:ascii="Times New Roman" w:hAnsi="Times New Roman" w:cs="Times New Roman"/>
          <w:sz w:val="24"/>
          <w:lang w:val="en-US"/>
        </w:rPr>
        <w:t xml:space="preserve"> for participation. Authors will be sent a link to the electronic collection after publication. No more than 2 papers per author will be accepted. </w:t>
      </w:r>
      <w:r>
        <w:rPr>
          <w:rFonts w:ascii="Times New Roman" w:hAnsi="Times New Roman" w:cs="Times New Roman"/>
          <w:b/>
          <w:sz w:val="24"/>
          <w:lang w:val="en-US"/>
        </w:rPr>
        <w:t>Masters students, postgraduate students, and degree candidates must provide a recommendation from their academic supervisor</w:t>
      </w:r>
      <w:r>
        <w:rPr>
          <w:rFonts w:ascii="Times New Roman" w:hAnsi="Times New Roman" w:cs="Times New Roman"/>
          <w:sz w:val="24"/>
          <w:lang w:val="en-US"/>
        </w:rPr>
        <w:t>. For non-resident participants, accommodation and meals are covered by the sending institution.</w:t>
      </w:r>
    </w:p>
    <w:p w14:paraId="1FF1FE87">
      <w:pPr>
        <w:jc w:val="both"/>
        <w:rPr>
          <w:rFonts w:ascii="Times New Roman" w:hAnsi="Times New Roman" w:cs="Times New Roman"/>
          <w:sz w:val="24"/>
          <w:lang w:val="en-US"/>
        </w:rPr>
      </w:pPr>
      <w:r>
        <w:rPr>
          <w:rFonts w:ascii="Times New Roman" w:hAnsi="Times New Roman" w:cs="Times New Roman"/>
          <w:sz w:val="24"/>
          <w:lang w:val="en-US"/>
        </w:rPr>
        <w:t>Materials that do not correspond to the conference topics, are formatted incorrectly, or have an originality score below 70% will be rejected. Authors must check their work for originality using the "Antiplagiat Vuz" (Anti-plagiarism University) resource (</w:t>
      </w:r>
      <w:r>
        <w:fldChar w:fldCharType="begin"/>
      </w:r>
      <w:r>
        <w:instrText xml:space="preserve"> HYPERLINK "https://antiplagiat.ru/corporate/education/" \t "_blank" </w:instrText>
      </w:r>
      <w:r>
        <w:fldChar w:fldCharType="separate"/>
      </w:r>
      <w:r>
        <w:rPr>
          <w:rStyle w:val="5"/>
          <w:rFonts w:ascii="Times New Roman" w:hAnsi="Times New Roman" w:cs="Times New Roman"/>
          <w:sz w:val="24"/>
          <w:lang w:val="en-US"/>
        </w:rPr>
        <w:t>https://antiplagiat.ru/corporate/education/</w:t>
      </w:r>
      <w:r>
        <w:rPr>
          <w:rStyle w:val="5"/>
          <w:rFonts w:ascii="Times New Roman" w:hAnsi="Times New Roman" w:cs="Times New Roman"/>
          <w:sz w:val="24"/>
          <w:lang w:val="en-US"/>
        </w:rPr>
        <w:fldChar w:fldCharType="end"/>
      </w:r>
      <w:r>
        <w:rPr>
          <w:rFonts w:ascii="Times New Roman" w:hAnsi="Times New Roman" w:cs="Times New Roman"/>
          <w:sz w:val="24"/>
          <w:lang w:val="en-US"/>
        </w:rPr>
        <w:t>) and attach the verification certificate.</w:t>
      </w:r>
    </w:p>
    <w:p w14:paraId="1479DB9E">
      <w:pPr>
        <w:jc w:val="both"/>
        <w:rPr>
          <w:rFonts w:ascii="Times New Roman" w:hAnsi="Times New Roman" w:cs="Times New Roman"/>
          <w:b/>
          <w:bCs/>
          <w:sz w:val="24"/>
          <w:lang w:val="en-US"/>
        </w:rPr>
      </w:pPr>
      <w:r>
        <w:rPr>
          <w:rFonts w:ascii="Times New Roman" w:hAnsi="Times New Roman" w:cs="Times New Roman"/>
          <w:b/>
          <w:bCs/>
          <w:sz w:val="24"/>
          <w:lang w:val="en-US"/>
        </w:rPr>
        <w:t>Terms of Participation:</w:t>
      </w:r>
    </w:p>
    <w:p w14:paraId="7208AE7A">
      <w:pPr>
        <w:jc w:val="both"/>
        <w:rPr>
          <w:rFonts w:ascii="Times New Roman" w:hAnsi="Times New Roman" w:cs="Times New Roman"/>
          <w:b/>
          <w:bCs/>
          <w:sz w:val="24"/>
          <w:lang w:val="en-US"/>
        </w:rPr>
      </w:pPr>
      <w:r>
        <w:rPr>
          <w:rFonts w:ascii="Times New Roman" w:hAnsi="Times New Roman" w:cs="Times New Roman"/>
          <w:b/>
          <w:bCs/>
          <w:sz w:val="24"/>
          <w:lang w:val="en-US"/>
        </w:rPr>
        <w:t>The deadline for registration and submission of materials for publication is November 9, 2026.</w:t>
      </w:r>
      <w:r>
        <w:rPr>
          <w:rFonts w:ascii="Times New Roman" w:hAnsi="Times New Roman" w:cs="Times New Roman"/>
          <w:sz w:val="24"/>
          <w:lang w:val="en-US"/>
        </w:rPr>
        <w:t xml:space="preserve"> To participate, applicants must complete the registration form and attach a file containing the electronic version of their materials (*.doc or *.docx). File naming conventions: article – surname of the first author in Cyrillic (e.g., Ivanov_article; Ivanov_application). Applications and materials for publication should be sent to </w:t>
      </w:r>
      <w:r>
        <w:rPr>
          <w:rFonts w:ascii="Times New Roman" w:hAnsi="Times New Roman" w:cs="Times New Roman"/>
          <w:b/>
          <w:bCs/>
          <w:sz w:val="24"/>
          <w:lang w:val="en-US"/>
        </w:rPr>
        <w:t>inyaz.conference2@mail.ru</w:t>
      </w:r>
      <w:r>
        <w:rPr>
          <w:rFonts w:ascii="Times New Roman" w:hAnsi="Times New Roman" w:cs="Times New Roman"/>
          <w:sz w:val="24"/>
          <w:lang w:val="en-US"/>
        </w:rPr>
        <w:t>.</w:t>
      </w:r>
    </w:p>
    <w:p w14:paraId="626189D5">
      <w:pPr>
        <w:jc w:val="both"/>
        <w:rPr>
          <w:rFonts w:ascii="Times New Roman" w:hAnsi="Times New Roman" w:cs="Times New Roman"/>
          <w:sz w:val="24"/>
        </w:rPr>
      </w:pPr>
      <w:r>
        <w:rPr>
          <w:rFonts w:ascii="Times New Roman" w:hAnsi="Times New Roman" w:cs="Times New Roman"/>
          <w:b/>
          <w:bCs/>
          <w:sz w:val="24"/>
        </w:rPr>
        <w:t>Requirements for Material Formatting:</w:t>
      </w:r>
    </w:p>
    <w:p w14:paraId="3096C478">
      <w:pPr>
        <w:numPr>
          <w:ilvl w:val="0"/>
          <w:numId w:val="4"/>
        </w:numPr>
        <w:jc w:val="both"/>
        <w:rPr>
          <w:rFonts w:ascii="Times New Roman" w:hAnsi="Times New Roman" w:cs="Times New Roman"/>
          <w:sz w:val="24"/>
          <w:lang w:val="en-US"/>
        </w:rPr>
      </w:pPr>
      <w:r>
        <w:rPr>
          <w:rFonts w:ascii="Times New Roman" w:hAnsi="Times New Roman" w:cs="Times New Roman"/>
          <w:b/>
          <w:bCs/>
          <w:sz w:val="24"/>
          <w:lang w:val="en-US"/>
        </w:rPr>
        <w:t>Volume:</w:t>
      </w:r>
      <w:r>
        <w:rPr>
          <w:rFonts w:ascii="Times New Roman" w:hAnsi="Times New Roman" w:cs="Times New Roman"/>
          <w:sz w:val="24"/>
          <w:lang w:val="en-US"/>
        </w:rPr>
        <w:t xml:space="preserve"> Abstracts – 2 pages (up to 4000 characters); Articles – up to 6 pages.</w:t>
      </w:r>
    </w:p>
    <w:p w14:paraId="01F79938">
      <w:pPr>
        <w:numPr>
          <w:ilvl w:val="0"/>
          <w:numId w:val="4"/>
        </w:numPr>
        <w:jc w:val="both"/>
        <w:rPr>
          <w:rFonts w:ascii="Times New Roman" w:hAnsi="Times New Roman" w:cs="Times New Roman"/>
          <w:sz w:val="24"/>
        </w:rPr>
      </w:pPr>
      <w:r>
        <w:rPr>
          <w:rFonts w:ascii="Times New Roman" w:hAnsi="Times New Roman" w:cs="Times New Roman"/>
          <w:b/>
          <w:bCs/>
          <w:sz w:val="24"/>
          <w:lang w:val="en-US"/>
        </w:rPr>
        <w:t>Text format:</w:t>
      </w:r>
      <w:r>
        <w:rPr>
          <w:rFonts w:ascii="Times New Roman" w:hAnsi="Times New Roman" w:cs="Times New Roman"/>
          <w:sz w:val="24"/>
          <w:lang w:val="en-US"/>
        </w:rPr>
        <w:t xml:space="preserve"> Word for Windows. Page format: A4 (210x297 mm). Margins: 2 cm on all sides. Font: Times New Roman, size 14, line spacing – 1.5, paragraph indent – 1.25 cm. </w:t>
      </w:r>
      <w:r>
        <w:rPr>
          <w:rFonts w:ascii="Times New Roman" w:hAnsi="Times New Roman" w:cs="Times New Roman"/>
          <w:sz w:val="24"/>
        </w:rPr>
        <w:t>Automatic hyphenation is not permitted.</w:t>
      </w:r>
    </w:p>
    <w:p w14:paraId="0524A150">
      <w:pPr>
        <w:numPr>
          <w:ilvl w:val="0"/>
          <w:numId w:val="4"/>
        </w:numPr>
        <w:jc w:val="both"/>
        <w:rPr>
          <w:rFonts w:ascii="Times New Roman" w:hAnsi="Times New Roman" w:cs="Times New Roman"/>
          <w:sz w:val="24"/>
        </w:rPr>
      </w:pPr>
      <w:r>
        <w:rPr>
          <w:rFonts w:ascii="Times New Roman" w:hAnsi="Times New Roman" w:cs="Times New Roman"/>
          <w:b/>
          <w:bCs/>
          <w:sz w:val="24"/>
        </w:rPr>
        <w:t>First page requirements:</w:t>
      </w:r>
    </w:p>
    <w:p w14:paraId="4FC91E44">
      <w:pPr>
        <w:numPr>
          <w:ilvl w:val="1"/>
          <w:numId w:val="4"/>
        </w:numPr>
        <w:jc w:val="both"/>
        <w:rPr>
          <w:rFonts w:ascii="Times New Roman" w:hAnsi="Times New Roman" w:cs="Times New Roman"/>
          <w:sz w:val="24"/>
          <w:lang w:val="en-US"/>
        </w:rPr>
      </w:pPr>
      <w:r>
        <w:rPr>
          <w:rFonts w:ascii="Times New Roman" w:hAnsi="Times New Roman" w:cs="Times New Roman"/>
          <w:b/>
          <w:bCs/>
          <w:sz w:val="24"/>
          <w:lang w:val="en-US"/>
        </w:rPr>
        <w:t>UDC</w:t>
      </w:r>
      <w:r>
        <w:rPr>
          <w:rFonts w:ascii="Times New Roman" w:hAnsi="Times New Roman" w:cs="Times New Roman"/>
          <w:sz w:val="24"/>
          <w:lang w:val="en-US"/>
        </w:rPr>
        <w:t xml:space="preserve"> on the left (MANDATORY!);</w:t>
      </w:r>
    </w:p>
    <w:p w14:paraId="443A14FF">
      <w:pPr>
        <w:numPr>
          <w:ilvl w:val="1"/>
          <w:numId w:val="4"/>
        </w:numPr>
        <w:jc w:val="both"/>
        <w:rPr>
          <w:rFonts w:ascii="Times New Roman" w:hAnsi="Times New Roman" w:cs="Times New Roman"/>
          <w:sz w:val="24"/>
          <w:lang w:val="en-US"/>
        </w:rPr>
      </w:pPr>
      <w:r>
        <w:rPr>
          <w:rFonts w:ascii="Times New Roman" w:hAnsi="Times New Roman" w:cs="Times New Roman"/>
          <w:sz w:val="24"/>
          <w:lang w:val="en-US"/>
        </w:rPr>
        <w:t xml:space="preserve">After a one-line indent, the title is centered in </w:t>
      </w:r>
      <w:r>
        <w:rPr>
          <w:rFonts w:ascii="Times New Roman" w:hAnsi="Times New Roman" w:cs="Times New Roman"/>
          <w:b/>
          <w:bCs/>
          <w:sz w:val="24"/>
          <w:lang w:val="en-US"/>
        </w:rPr>
        <w:t>UPPERCASE BOLD</w:t>
      </w:r>
      <w:r>
        <w:rPr>
          <w:rFonts w:ascii="Times New Roman" w:hAnsi="Times New Roman" w:cs="Times New Roman"/>
          <w:sz w:val="24"/>
          <w:lang w:val="en-US"/>
        </w:rPr>
        <w:t xml:space="preserve"> letters;</w:t>
      </w:r>
    </w:p>
    <w:p w14:paraId="594B6065">
      <w:pPr>
        <w:numPr>
          <w:ilvl w:val="1"/>
          <w:numId w:val="4"/>
        </w:numPr>
        <w:jc w:val="both"/>
        <w:rPr>
          <w:rFonts w:ascii="Times New Roman" w:hAnsi="Times New Roman" w:cs="Times New Roman"/>
          <w:sz w:val="24"/>
          <w:lang w:val="en-US"/>
        </w:rPr>
      </w:pPr>
      <w:r>
        <w:rPr>
          <w:rFonts w:ascii="Times New Roman" w:hAnsi="Times New Roman" w:cs="Times New Roman"/>
          <w:sz w:val="24"/>
          <w:lang w:val="en-US"/>
        </w:rPr>
        <w:t>First line: initials and surname(s) of the author(s) aligned to the right, in italics;</w:t>
      </w:r>
    </w:p>
    <w:p w14:paraId="60EA5F89">
      <w:pPr>
        <w:numPr>
          <w:ilvl w:val="1"/>
          <w:numId w:val="4"/>
        </w:numPr>
        <w:jc w:val="both"/>
        <w:rPr>
          <w:rFonts w:ascii="Times New Roman" w:hAnsi="Times New Roman" w:cs="Times New Roman"/>
          <w:sz w:val="24"/>
          <w:lang w:val="en-US"/>
        </w:rPr>
      </w:pPr>
      <w:r>
        <w:rPr>
          <w:rFonts w:ascii="Times New Roman" w:hAnsi="Times New Roman" w:cs="Times New Roman"/>
          <w:sz w:val="24"/>
          <w:lang w:val="en-US"/>
        </w:rPr>
        <w:t>Second line: regular font; indicating academic degree, academic title (or position), affiliation, city, country;</w:t>
      </w:r>
    </w:p>
    <w:p w14:paraId="5D9845CC">
      <w:pPr>
        <w:numPr>
          <w:ilvl w:val="1"/>
          <w:numId w:val="4"/>
        </w:numPr>
        <w:jc w:val="both"/>
        <w:rPr>
          <w:rFonts w:ascii="Times New Roman" w:hAnsi="Times New Roman" w:cs="Times New Roman"/>
          <w:sz w:val="24"/>
          <w:lang w:val="en-US"/>
        </w:rPr>
      </w:pPr>
      <w:r>
        <w:rPr>
          <w:rFonts w:ascii="Times New Roman" w:hAnsi="Times New Roman" w:cs="Times New Roman"/>
          <w:sz w:val="24"/>
          <w:lang w:val="en-US"/>
        </w:rPr>
        <w:t>Third line: information about the academic supervisor (Full name, academic degree, position).</w:t>
      </w:r>
    </w:p>
    <w:p w14:paraId="3E0A7C69">
      <w:pPr>
        <w:numPr>
          <w:ilvl w:val="0"/>
          <w:numId w:val="4"/>
        </w:numPr>
        <w:jc w:val="both"/>
        <w:rPr>
          <w:rFonts w:ascii="Times New Roman" w:hAnsi="Times New Roman" w:cs="Times New Roman"/>
          <w:sz w:val="24"/>
        </w:rPr>
      </w:pPr>
      <w:r>
        <w:rPr>
          <w:rFonts w:ascii="Times New Roman" w:hAnsi="Times New Roman" w:cs="Times New Roman"/>
          <w:sz w:val="24"/>
          <w:lang w:val="en-US"/>
        </w:rPr>
        <w:t xml:space="preserve">Following a one-line indent, the abstract and keywords are placed in Russian, justified, without paragraph indentation (the words "Abstract" and "Keywords" are in bold italics, the text itself in regular font). </w:t>
      </w:r>
      <w:r>
        <w:rPr>
          <w:rFonts w:ascii="Times New Roman" w:hAnsi="Times New Roman" w:cs="Times New Roman"/>
          <w:sz w:val="24"/>
        </w:rPr>
        <w:t>Abstract: up to 500 characters; Keywords: no more than 5-6.</w:t>
      </w:r>
    </w:p>
    <w:p w14:paraId="6FD628FA">
      <w:pPr>
        <w:numPr>
          <w:ilvl w:val="0"/>
          <w:numId w:val="4"/>
        </w:numPr>
        <w:jc w:val="both"/>
        <w:rPr>
          <w:rFonts w:ascii="Times New Roman" w:hAnsi="Times New Roman" w:cs="Times New Roman"/>
          <w:sz w:val="24"/>
          <w:lang w:val="en-US"/>
        </w:rPr>
      </w:pPr>
      <w:r>
        <w:rPr>
          <w:rFonts w:ascii="Times New Roman" w:hAnsi="Times New Roman" w:cs="Times New Roman"/>
          <w:sz w:val="24"/>
          <w:lang w:val="en-US"/>
        </w:rPr>
        <w:t>Then, after one blank line, the text of the abstract or article begins. The structure must briefly reflect the relevance, purpose, and objectives, materials and methods, results obtained, and conclusions.</w:t>
      </w:r>
    </w:p>
    <w:p w14:paraId="7C4C74F5">
      <w:pPr>
        <w:numPr>
          <w:ilvl w:val="0"/>
          <w:numId w:val="4"/>
        </w:numPr>
        <w:jc w:val="both"/>
        <w:rPr>
          <w:rFonts w:ascii="Times New Roman" w:hAnsi="Times New Roman" w:cs="Times New Roman"/>
          <w:sz w:val="24"/>
          <w:lang w:val="en-US"/>
        </w:rPr>
      </w:pPr>
      <w:r>
        <w:rPr>
          <w:rFonts w:ascii="Times New Roman" w:hAnsi="Times New Roman" w:cs="Times New Roman"/>
          <w:sz w:val="24"/>
          <w:lang w:val="en-US"/>
        </w:rPr>
        <w:t>References to sources used are provided after the citation in square brackets, indicating the sequential number of the source in the reference list and the page number, e.g., [3, P. 15].</w:t>
      </w:r>
    </w:p>
    <w:p w14:paraId="73F37594">
      <w:pPr>
        <w:numPr>
          <w:ilvl w:val="0"/>
          <w:numId w:val="4"/>
        </w:numPr>
        <w:jc w:val="both"/>
        <w:rPr>
          <w:rFonts w:ascii="Times New Roman" w:hAnsi="Times New Roman" w:cs="Times New Roman"/>
          <w:sz w:val="24"/>
          <w:lang w:val="en-US"/>
        </w:rPr>
      </w:pPr>
      <w:r>
        <w:rPr>
          <w:rFonts w:ascii="Times New Roman" w:hAnsi="Times New Roman" w:cs="Times New Roman"/>
          <w:sz w:val="24"/>
          <w:lang w:val="en-US"/>
        </w:rPr>
        <w:t>The reference list is placed after the text, preceded by the word "References," numbered manually (automatic numbering is not permitted!), and formatted alphabetically in accordance with SUST 7.0.5–2008. The use of automatic footnotes is not permitted. A reference list is mandatory.</w:t>
      </w:r>
    </w:p>
    <w:p w14:paraId="7DC659EB">
      <w:pPr>
        <w:numPr>
          <w:ilvl w:val="0"/>
          <w:numId w:val="4"/>
        </w:numPr>
        <w:jc w:val="both"/>
        <w:rPr>
          <w:rFonts w:ascii="Times New Roman" w:hAnsi="Times New Roman" w:cs="Times New Roman"/>
          <w:sz w:val="24"/>
          <w:lang w:val="en-US"/>
        </w:rPr>
      </w:pPr>
      <w:r>
        <w:rPr>
          <w:rFonts w:ascii="Times New Roman" w:hAnsi="Times New Roman" w:cs="Times New Roman"/>
          <w:sz w:val="24"/>
          <w:lang w:val="en-US"/>
        </w:rPr>
        <w:t xml:space="preserve">Following the reference list, full information about the authors must be provided: Full name, academic degree, academic title, position, affiliation, ORCID (if available). If a work has more than one author, information for the corresponding author is required: Full name, e-mail, phone number. </w:t>
      </w:r>
    </w:p>
    <w:p w14:paraId="1A087ADC">
      <w:pPr>
        <w:jc w:val="both"/>
        <w:rPr>
          <w:rFonts w:ascii="Times New Roman" w:hAnsi="Times New Roman" w:cs="Times New Roman"/>
          <w:sz w:val="24"/>
          <w:lang w:val="en-US"/>
        </w:rPr>
      </w:pPr>
      <w:r>
        <w:rPr>
          <w:rFonts w:ascii="Times New Roman" w:hAnsi="Times New Roman" w:cs="Times New Roman"/>
          <w:i/>
          <w:iCs/>
          <w:sz w:val="24"/>
          <w:lang w:val="en-US"/>
        </w:rPr>
        <w:t xml:space="preserve"> (Note: Samples of the Registration Form and English article formatting are included in the original document and should be followed exactly as shown).</w:t>
      </w:r>
    </w:p>
    <w:p w14:paraId="2B997B53">
      <w:pPr>
        <w:rPr>
          <w:rFonts w:ascii="Times New Roman" w:hAnsi="Times New Roman" w:cs="Times New Roman"/>
          <w:sz w:val="24"/>
        </w:rPr>
      </w:pPr>
      <w:r>
        <w:rPr>
          <w:rFonts w:ascii="Times New Roman" w:hAnsi="Times New Roman" w:cs="Times New Roman"/>
          <w:sz w:val="24"/>
          <w:lang w:val="en-US"/>
        </w:rPr>
        <w:t>We wish you creative success!</w:t>
      </w:r>
      <w:r>
        <w:rPr>
          <w:rFonts w:ascii="Times New Roman" w:hAnsi="Times New Roman" w:cs="Times New Roman"/>
          <w:sz w:val="24"/>
          <w:lang w:val="en-US"/>
        </w:rPr>
        <w:br w:type="textWrapping"/>
      </w:r>
      <w:r>
        <w:rPr>
          <w:rFonts w:ascii="Times New Roman" w:hAnsi="Times New Roman" w:cs="Times New Roman"/>
          <w:sz w:val="24"/>
        </w:rPr>
        <w:t>Sincerely,</w:t>
      </w:r>
      <w:r>
        <w:rPr>
          <w:rFonts w:ascii="Times New Roman" w:hAnsi="Times New Roman" w:cs="Times New Roman"/>
          <w:sz w:val="24"/>
        </w:rPr>
        <w:br w:type="textWrapping"/>
      </w:r>
      <w:r>
        <w:rPr>
          <w:rFonts w:ascii="Times New Roman" w:hAnsi="Times New Roman" w:cs="Times New Roman"/>
          <w:sz w:val="24"/>
        </w:rPr>
        <w:t>The Organizing Committee.</w:t>
      </w:r>
    </w:p>
    <w:p w14:paraId="303FA765">
      <w:pPr>
        <w:jc w:val="both"/>
        <w:rPr>
          <w:rFonts w:ascii="Times New Roman" w:hAnsi="Times New Roman" w:cs="Times New Roman"/>
          <w:sz w:val="24"/>
        </w:rPr>
      </w:pPr>
    </w:p>
    <w:p w14:paraId="42036C3E">
      <w:pPr>
        <w:jc w:val="both"/>
        <w:rPr>
          <w:rFonts w:ascii="Times New Roman" w:hAnsi="Times New Roman" w:cs="Times New Roman"/>
          <w:sz w:val="24"/>
        </w:rPr>
      </w:pPr>
    </w:p>
    <w:p w14:paraId="70A64FB6">
      <w:pPr>
        <w:jc w:val="both"/>
        <w:rPr>
          <w:rFonts w:ascii="Times New Roman" w:hAnsi="Times New Roman" w:cs="Times New Roman"/>
          <w:sz w:val="24"/>
        </w:rPr>
      </w:pPr>
    </w:p>
    <w:p w14:paraId="32156C4C">
      <w:pPr>
        <w:jc w:val="both"/>
        <w:rPr>
          <w:rFonts w:ascii="Times New Roman" w:hAnsi="Times New Roman" w:cs="Times New Roman"/>
          <w:sz w:val="24"/>
        </w:rPr>
      </w:pPr>
    </w:p>
    <w:p w14:paraId="62E932AB">
      <w:pPr>
        <w:jc w:val="both"/>
        <w:rPr>
          <w:rFonts w:ascii="Times New Roman" w:hAnsi="Times New Roman" w:cs="Times New Roman"/>
          <w:sz w:val="24"/>
        </w:rPr>
      </w:pPr>
    </w:p>
    <w:p w14:paraId="38AAF1F7">
      <w:pPr>
        <w:jc w:val="both"/>
        <w:rPr>
          <w:rFonts w:ascii="Times New Roman" w:hAnsi="Times New Roman" w:cs="Times New Roman"/>
          <w:sz w:val="24"/>
        </w:rPr>
      </w:pPr>
    </w:p>
    <w:p w14:paraId="3FE73581">
      <w:pPr>
        <w:jc w:val="both"/>
        <w:rPr>
          <w:rFonts w:ascii="Times New Roman" w:hAnsi="Times New Roman" w:cs="Times New Roman"/>
          <w:sz w:val="24"/>
        </w:rPr>
      </w:pPr>
    </w:p>
    <w:p w14:paraId="236AA411">
      <w:pPr>
        <w:jc w:val="both"/>
        <w:rPr>
          <w:rFonts w:ascii="Times New Roman" w:hAnsi="Times New Roman" w:cs="Times New Roman"/>
          <w:sz w:val="24"/>
        </w:rPr>
      </w:pPr>
    </w:p>
    <w:p w14:paraId="5A992530">
      <w:pPr>
        <w:jc w:val="both"/>
        <w:rPr>
          <w:rFonts w:ascii="Times New Roman" w:hAnsi="Times New Roman" w:cs="Times New Roman"/>
          <w:sz w:val="24"/>
        </w:rPr>
      </w:pPr>
    </w:p>
    <w:p w14:paraId="7E3601FE">
      <w:pPr>
        <w:jc w:val="both"/>
        <w:rPr>
          <w:rFonts w:ascii="Times New Roman" w:hAnsi="Times New Roman" w:cs="Times New Roman"/>
          <w:sz w:val="24"/>
        </w:rPr>
      </w:pPr>
    </w:p>
    <w:p w14:paraId="5AD3F559">
      <w:pPr>
        <w:jc w:val="both"/>
        <w:rPr>
          <w:rFonts w:ascii="Times New Roman" w:hAnsi="Times New Roman" w:cs="Times New Roman"/>
          <w:sz w:val="24"/>
        </w:rPr>
      </w:pPr>
    </w:p>
    <w:p w14:paraId="5D902BB7">
      <w:pPr>
        <w:jc w:val="both"/>
        <w:rPr>
          <w:rFonts w:ascii="Times New Roman" w:hAnsi="Times New Roman" w:cs="Times New Roman"/>
          <w:sz w:val="24"/>
        </w:rPr>
      </w:pPr>
    </w:p>
    <w:p w14:paraId="15E037B3">
      <w:pPr>
        <w:jc w:val="right"/>
        <w:rPr>
          <w:rFonts w:ascii="Times New Roman" w:hAnsi="Times New Roman" w:cs="Times New Roman"/>
          <w:i/>
          <w:sz w:val="24"/>
          <w:lang w:val="en-US"/>
        </w:rPr>
      </w:pPr>
      <w:r>
        <w:rPr>
          <w:rFonts w:ascii="Times New Roman" w:hAnsi="Times New Roman" w:cs="Times New Roman"/>
          <w:i/>
          <w:sz w:val="24"/>
          <w:lang w:val="en-US"/>
        </w:rPr>
        <w:t>Sample form 1</w:t>
      </w:r>
    </w:p>
    <w:p w14:paraId="6E291D28">
      <w:pPr>
        <w:jc w:val="center"/>
        <w:rPr>
          <w:rFonts w:ascii="Times New Roman" w:hAnsi="Times New Roman" w:cs="Times New Roman"/>
          <w:b/>
          <w:sz w:val="24"/>
          <w:lang w:val="en-US"/>
        </w:rPr>
      </w:pPr>
      <w:r>
        <w:rPr>
          <w:rFonts w:ascii="Times New Roman" w:hAnsi="Times New Roman" w:cs="Times New Roman"/>
          <w:b/>
          <w:sz w:val="24"/>
          <w:lang w:val="en-US"/>
        </w:rPr>
        <w:t>INTERNATIONALIZATION OF PEDIATRIC EDUCATION:</w:t>
      </w:r>
    </w:p>
    <w:p w14:paraId="47D04040">
      <w:pPr>
        <w:jc w:val="center"/>
        <w:rPr>
          <w:rFonts w:ascii="Times New Roman" w:hAnsi="Times New Roman" w:cs="Times New Roman"/>
          <w:b/>
          <w:sz w:val="24"/>
          <w:lang w:val="en-US"/>
        </w:rPr>
      </w:pPr>
      <w:r>
        <w:rPr>
          <w:rFonts w:ascii="Times New Roman" w:hAnsi="Times New Roman" w:cs="Times New Roman"/>
          <w:b/>
          <w:sz w:val="24"/>
          <w:lang w:val="en-US"/>
        </w:rPr>
        <w:t>EXPERIENCE AND PROSPECTS</w:t>
      </w:r>
    </w:p>
    <w:p w14:paraId="3568ABF7">
      <w:pPr>
        <w:jc w:val="right"/>
        <w:rPr>
          <w:rFonts w:ascii="Times New Roman" w:hAnsi="Times New Roman" w:cs="Times New Roman"/>
          <w:i/>
          <w:sz w:val="24"/>
          <w:lang w:val="en-US"/>
        </w:rPr>
      </w:pPr>
      <w:r>
        <w:rPr>
          <w:rFonts w:ascii="Times New Roman" w:hAnsi="Times New Roman" w:cs="Times New Roman"/>
          <w:i/>
          <w:sz w:val="24"/>
          <w:lang w:val="en-US"/>
        </w:rPr>
        <w:t>I.K. Bogomolova,</w:t>
      </w:r>
    </w:p>
    <w:p w14:paraId="024F8986">
      <w:pPr>
        <w:jc w:val="right"/>
        <w:rPr>
          <w:rFonts w:ascii="Times New Roman" w:hAnsi="Times New Roman" w:cs="Times New Roman"/>
          <w:sz w:val="24"/>
          <w:lang w:val="en-US"/>
        </w:rPr>
      </w:pPr>
      <w:r>
        <w:rPr>
          <w:rFonts w:ascii="Times New Roman" w:hAnsi="Times New Roman" w:cs="Times New Roman"/>
          <w:sz w:val="24"/>
          <w:lang w:val="en-US"/>
        </w:rPr>
        <w:t>D.Sc. (Medicine), Professor,</w:t>
      </w:r>
    </w:p>
    <w:p w14:paraId="6334DC18">
      <w:pPr>
        <w:jc w:val="right"/>
        <w:rPr>
          <w:rFonts w:ascii="Times New Roman" w:hAnsi="Times New Roman" w:cs="Times New Roman"/>
          <w:sz w:val="24"/>
          <w:lang w:val="en-US"/>
        </w:rPr>
      </w:pPr>
      <w:r>
        <w:rPr>
          <w:rFonts w:ascii="Times New Roman" w:hAnsi="Times New Roman" w:cs="Times New Roman"/>
          <w:sz w:val="24"/>
          <w:lang w:val="en-US"/>
        </w:rPr>
        <w:t>Chita State Medical Academy,</w:t>
      </w:r>
    </w:p>
    <w:p w14:paraId="692E1701">
      <w:pPr>
        <w:jc w:val="right"/>
        <w:rPr>
          <w:rFonts w:ascii="Times New Roman" w:hAnsi="Times New Roman" w:cs="Times New Roman"/>
          <w:sz w:val="24"/>
          <w:lang w:val="en-US"/>
        </w:rPr>
      </w:pPr>
      <w:r>
        <w:rPr>
          <w:rFonts w:ascii="Times New Roman" w:hAnsi="Times New Roman" w:cs="Times New Roman"/>
          <w:sz w:val="24"/>
          <w:lang w:val="en-US"/>
        </w:rPr>
        <w:t>Chita, Russia</w:t>
      </w:r>
    </w:p>
    <w:p w14:paraId="796E025A">
      <w:pPr>
        <w:jc w:val="right"/>
        <w:rPr>
          <w:rFonts w:ascii="Times New Roman" w:hAnsi="Times New Roman" w:cs="Times New Roman"/>
          <w:i/>
          <w:sz w:val="24"/>
          <w:lang w:val="en-US"/>
        </w:rPr>
      </w:pPr>
      <w:r>
        <w:rPr>
          <w:rFonts w:ascii="Times New Roman" w:hAnsi="Times New Roman" w:cs="Times New Roman"/>
          <w:i/>
          <w:sz w:val="24"/>
          <w:lang w:val="en-US"/>
        </w:rPr>
        <w:t>Yu.G. Solovieva,</w:t>
      </w:r>
    </w:p>
    <w:p w14:paraId="468E0334">
      <w:pPr>
        <w:jc w:val="right"/>
        <w:rPr>
          <w:rFonts w:ascii="Times New Roman" w:hAnsi="Times New Roman" w:cs="Times New Roman"/>
          <w:sz w:val="24"/>
          <w:lang w:val="en-US"/>
        </w:rPr>
      </w:pPr>
      <w:r>
        <w:rPr>
          <w:rFonts w:ascii="Times New Roman" w:hAnsi="Times New Roman" w:cs="Times New Roman"/>
          <w:sz w:val="24"/>
          <w:lang w:val="en-US"/>
        </w:rPr>
        <w:t>PhD (Linguistics), Associate Professor,</w:t>
      </w:r>
    </w:p>
    <w:p w14:paraId="3A7EF15F">
      <w:pPr>
        <w:jc w:val="right"/>
        <w:rPr>
          <w:rFonts w:ascii="Times New Roman" w:hAnsi="Times New Roman" w:cs="Times New Roman"/>
          <w:sz w:val="24"/>
          <w:lang w:val="en-US"/>
        </w:rPr>
      </w:pPr>
      <w:r>
        <w:rPr>
          <w:rFonts w:ascii="Times New Roman" w:hAnsi="Times New Roman" w:cs="Times New Roman"/>
          <w:sz w:val="24"/>
          <w:lang w:val="en-US"/>
        </w:rPr>
        <w:t>Chita State Medical Academy,</w:t>
      </w:r>
    </w:p>
    <w:p w14:paraId="7822212A">
      <w:pPr>
        <w:jc w:val="right"/>
        <w:rPr>
          <w:rFonts w:ascii="Times New Roman" w:hAnsi="Times New Roman" w:cs="Times New Roman"/>
          <w:sz w:val="24"/>
          <w:lang w:val="en-US"/>
        </w:rPr>
      </w:pPr>
      <w:r>
        <w:rPr>
          <w:rFonts w:ascii="Times New Roman" w:hAnsi="Times New Roman" w:cs="Times New Roman"/>
          <w:sz w:val="24"/>
          <w:lang w:val="en-US"/>
        </w:rPr>
        <w:t>Chita, Russia</w:t>
      </w:r>
    </w:p>
    <w:p w14:paraId="4190ADBF">
      <w:pPr>
        <w:jc w:val="both"/>
        <w:rPr>
          <w:rFonts w:ascii="Times New Roman" w:hAnsi="Times New Roman" w:cs="Times New Roman"/>
          <w:sz w:val="24"/>
          <w:lang w:val="en-US"/>
        </w:rPr>
      </w:pPr>
    </w:p>
    <w:p w14:paraId="17ECC7C2">
      <w:pPr>
        <w:jc w:val="both"/>
        <w:rPr>
          <w:rFonts w:ascii="Times New Roman" w:hAnsi="Times New Roman" w:cs="Times New Roman"/>
          <w:sz w:val="24"/>
          <w:lang w:val="en-US"/>
        </w:rPr>
      </w:pPr>
      <w:r>
        <w:rPr>
          <w:rFonts w:ascii="Times New Roman" w:hAnsi="Times New Roman" w:cs="Times New Roman"/>
          <w:b/>
          <w:i/>
          <w:sz w:val="24"/>
          <w:lang w:val="en-US"/>
        </w:rPr>
        <w:t>Abstract</w:t>
      </w:r>
      <w:r>
        <w:rPr>
          <w:rFonts w:ascii="Times New Roman" w:hAnsi="Times New Roman" w:cs="Times New Roman"/>
          <w:sz w:val="24"/>
          <w:lang w:val="en-US"/>
        </w:rPr>
        <w:t xml:space="preserve">. Text. Text. Text. Text. Text. Text. Text. Text. Text. Text. Text. Text. Text. Text. Text. Text. Text. Text. Text. Text. Text. Text. Text. Text. Text. Text. Text. Text. Text. </w:t>
      </w:r>
    </w:p>
    <w:p w14:paraId="4B66D811">
      <w:pPr>
        <w:jc w:val="both"/>
        <w:rPr>
          <w:rFonts w:ascii="Times New Roman" w:hAnsi="Times New Roman" w:cs="Times New Roman"/>
          <w:sz w:val="24"/>
          <w:lang w:val="en-US"/>
        </w:rPr>
      </w:pPr>
      <w:r>
        <w:rPr>
          <w:rFonts w:ascii="Times New Roman" w:hAnsi="Times New Roman" w:cs="Times New Roman"/>
          <w:b/>
          <w:i/>
          <w:sz w:val="24"/>
          <w:lang w:val="en-US"/>
        </w:rPr>
        <w:t>Keywords</w:t>
      </w:r>
      <w:r>
        <w:rPr>
          <w:rFonts w:ascii="Times New Roman" w:hAnsi="Times New Roman" w:cs="Times New Roman"/>
          <w:sz w:val="24"/>
          <w:lang w:val="en-US"/>
        </w:rPr>
        <w:t xml:space="preserve">: Words. Words. Words. Words. Words. Words. </w:t>
      </w:r>
    </w:p>
    <w:p w14:paraId="40A60256">
      <w:pPr>
        <w:jc w:val="both"/>
        <w:rPr>
          <w:rFonts w:ascii="Times New Roman" w:hAnsi="Times New Roman" w:cs="Times New Roman"/>
          <w:sz w:val="24"/>
          <w:lang w:val="en-US"/>
        </w:rPr>
      </w:pPr>
    </w:p>
    <w:p w14:paraId="5118C17F">
      <w:pPr>
        <w:jc w:val="both"/>
        <w:rPr>
          <w:rFonts w:ascii="Times New Roman" w:hAnsi="Times New Roman" w:cs="Times New Roman"/>
          <w:sz w:val="24"/>
          <w:lang w:val="en-US"/>
        </w:rPr>
      </w:pPr>
      <w:r>
        <w:rPr>
          <w:rFonts w:ascii="Times New Roman" w:hAnsi="Times New Roman" w:cs="Times New Roman"/>
          <w:sz w:val="24"/>
          <w:lang w:val="en-US"/>
        </w:rPr>
        <w:t>Text. Text. Text. Text. Text. Text. Text. Text. Text. Text. Text. Text. Text. Text. Text. Text. Text. Text. Text. Text. Text. Text. Text. Text. Text. Text. Text. Text. Text.</w:t>
      </w:r>
    </w:p>
    <w:p w14:paraId="4A4655A8">
      <w:pPr>
        <w:jc w:val="both"/>
        <w:rPr>
          <w:rFonts w:ascii="Times New Roman" w:hAnsi="Times New Roman" w:cs="Times New Roman"/>
          <w:sz w:val="24"/>
          <w:lang w:val="en-US"/>
        </w:rPr>
      </w:pPr>
    </w:p>
    <w:p w14:paraId="7C19D9EA">
      <w:pPr>
        <w:jc w:val="both"/>
        <w:rPr>
          <w:rFonts w:ascii="Times New Roman" w:hAnsi="Times New Roman" w:cs="Times New Roman"/>
          <w:b/>
          <w:sz w:val="24"/>
          <w:lang w:val="en-US"/>
        </w:rPr>
      </w:pPr>
      <w:r>
        <w:rPr>
          <w:rFonts w:ascii="Times New Roman" w:hAnsi="Times New Roman" w:cs="Times New Roman"/>
          <w:b/>
          <w:sz w:val="24"/>
          <w:lang w:val="en-US"/>
        </w:rPr>
        <w:t>References:</w:t>
      </w:r>
    </w:p>
    <w:p w14:paraId="47D6FDBD">
      <w:pPr>
        <w:jc w:val="both"/>
        <w:rPr>
          <w:rFonts w:ascii="Times New Roman" w:hAnsi="Times New Roman" w:cs="Times New Roman"/>
          <w:sz w:val="24"/>
          <w:lang w:val="en-US"/>
        </w:rPr>
      </w:pPr>
      <w:r>
        <w:rPr>
          <w:rFonts w:ascii="Times New Roman" w:hAnsi="Times New Roman" w:cs="Times New Roman"/>
          <w:sz w:val="24"/>
          <w:lang w:val="en-US"/>
        </w:rPr>
        <w:t>1. Chen, L., &amp; Ivanova, A. Trends in Transnational Medical Education Collaboration</w:t>
      </w:r>
    </w:p>
    <w:p w14:paraId="36543574">
      <w:pPr>
        <w:jc w:val="both"/>
        <w:rPr>
          <w:rFonts w:ascii="Times New Roman" w:hAnsi="Times New Roman" w:cs="Times New Roman"/>
          <w:sz w:val="24"/>
          <w:lang w:val="en-US"/>
        </w:rPr>
      </w:pPr>
      <w:r>
        <w:rPr>
          <w:rFonts w:ascii="Times New Roman" w:hAnsi="Times New Roman" w:cs="Times New Roman"/>
          <w:sz w:val="24"/>
          <w:lang w:val="en-US"/>
        </w:rPr>
        <w:t>Between Russia and China. Journal of International Higher Education, 2023. 15(2), 45-</w:t>
      </w:r>
    </w:p>
    <w:p w14:paraId="274A0192">
      <w:pPr>
        <w:jc w:val="both"/>
        <w:rPr>
          <w:rFonts w:ascii="Times New Roman" w:hAnsi="Times New Roman" w:cs="Times New Roman"/>
          <w:sz w:val="24"/>
          <w:lang w:val="en-US"/>
        </w:rPr>
      </w:pPr>
      <w:r>
        <w:rPr>
          <w:rFonts w:ascii="Times New Roman" w:hAnsi="Times New Roman" w:cs="Times New Roman"/>
          <w:sz w:val="24"/>
          <w:lang w:val="en-US"/>
        </w:rPr>
        <w:t>59.</w:t>
      </w:r>
    </w:p>
    <w:p w14:paraId="7E24E947">
      <w:pPr>
        <w:jc w:val="both"/>
        <w:rPr>
          <w:rFonts w:ascii="Times New Roman" w:hAnsi="Times New Roman" w:cs="Times New Roman"/>
          <w:sz w:val="24"/>
          <w:lang w:val="en-US"/>
        </w:rPr>
      </w:pPr>
      <w:r>
        <w:rPr>
          <w:rFonts w:ascii="Times New Roman" w:hAnsi="Times New Roman" w:cs="Times New Roman"/>
          <w:sz w:val="24"/>
          <w:lang w:val="en-US"/>
        </w:rPr>
        <w:t>2. Petrova, M. A., &amp; Zhao, W. Professional English for Medical Purposes: Designing a</w:t>
      </w:r>
    </w:p>
    <w:p w14:paraId="1B275F8B">
      <w:pPr>
        <w:jc w:val="both"/>
        <w:rPr>
          <w:rFonts w:ascii="Times New Roman" w:hAnsi="Times New Roman" w:cs="Times New Roman"/>
          <w:sz w:val="24"/>
          <w:lang w:val="en-US"/>
        </w:rPr>
      </w:pPr>
      <w:r>
        <w:rPr>
          <w:rFonts w:ascii="Times New Roman" w:hAnsi="Times New Roman" w:cs="Times New Roman"/>
          <w:sz w:val="24"/>
          <w:lang w:val="en-US"/>
        </w:rPr>
        <w:t>Task-Based Curriculum for Sino-Russian University Partnerships. ESP Today, 2024.</w:t>
      </w:r>
    </w:p>
    <w:p w14:paraId="4F3F38EC">
      <w:pPr>
        <w:jc w:val="both"/>
        <w:rPr>
          <w:rFonts w:ascii="Times New Roman" w:hAnsi="Times New Roman" w:cs="Times New Roman"/>
          <w:sz w:val="24"/>
          <w:lang w:val="en-US"/>
        </w:rPr>
      </w:pPr>
      <w:r>
        <w:rPr>
          <w:rFonts w:ascii="Times New Roman" w:hAnsi="Times New Roman" w:cs="Times New Roman"/>
          <w:sz w:val="24"/>
          <w:lang w:val="en-US"/>
        </w:rPr>
        <w:t>12(1), 112-130.</w:t>
      </w:r>
    </w:p>
    <w:p w14:paraId="0DBDA2C0">
      <w:pPr>
        <w:numPr>
          <w:ilvl w:val="0"/>
          <w:numId w:val="5"/>
        </w:numPr>
        <w:jc w:val="both"/>
        <w:rPr>
          <w:rFonts w:ascii="Times New Roman" w:hAnsi="Times New Roman" w:cs="Times New Roman"/>
          <w:sz w:val="24"/>
          <w:lang w:val="en-US"/>
        </w:rPr>
      </w:pPr>
      <w:r>
        <w:rPr>
          <w:rFonts w:ascii="Times New Roman" w:hAnsi="Times New Roman" w:cs="Times New Roman"/>
          <w:sz w:val="24"/>
          <w:lang w:val="en-US"/>
        </w:rPr>
        <w:t>Sinitsyn, I.S., &amp; Li Jorui. Academic Mobility as a Tool of Soft Power» in RussianChinese Relations. Vestnik MGIMO-Universiteta, 2022. 15(4), 87-109.</w:t>
      </w:r>
    </w:p>
    <w:p w14:paraId="2BD37E14">
      <w:pPr>
        <w:jc w:val="both"/>
        <w:rPr>
          <w:rFonts w:ascii="Times New Roman" w:hAnsi="Times New Roman" w:cs="Times New Roman"/>
          <w:sz w:val="24"/>
          <w:lang w:val="en-US"/>
        </w:rPr>
      </w:pPr>
    </w:p>
    <w:p w14:paraId="378BC8AD">
      <w:pPr>
        <w:jc w:val="both"/>
        <w:rPr>
          <w:rFonts w:ascii="Times New Roman" w:hAnsi="Times New Roman" w:cs="Times New Roman"/>
          <w:sz w:val="24"/>
          <w:lang w:val="en-US"/>
        </w:rPr>
      </w:pPr>
    </w:p>
    <w:p w14:paraId="5AC5090B">
      <w:pPr>
        <w:jc w:val="both"/>
        <w:rPr>
          <w:rFonts w:ascii="Times New Roman" w:hAnsi="Times New Roman" w:cs="Times New Roman"/>
          <w:sz w:val="24"/>
          <w:lang w:val="en-US"/>
        </w:rPr>
      </w:pPr>
    </w:p>
    <w:p w14:paraId="521AA1AD">
      <w:pPr>
        <w:jc w:val="both"/>
        <w:rPr>
          <w:rFonts w:ascii="Times New Roman" w:hAnsi="Times New Roman" w:cs="Times New Roman"/>
          <w:sz w:val="24"/>
          <w:lang w:val="en-US"/>
        </w:rPr>
      </w:pPr>
    </w:p>
    <w:p w14:paraId="4394D131">
      <w:pPr>
        <w:jc w:val="both"/>
        <w:rPr>
          <w:rFonts w:ascii="Times New Roman" w:hAnsi="Times New Roman" w:cs="Times New Roman"/>
          <w:sz w:val="24"/>
          <w:lang w:val="en-US"/>
        </w:rPr>
      </w:pPr>
      <w:bookmarkStart w:id="0" w:name="_GoBack"/>
      <w:bookmarkEnd w:id="0"/>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CC7105"/>
    <w:multiLevelType w:val="multilevel"/>
    <w:tmpl w:val="06CC7105"/>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20D39E1"/>
    <w:multiLevelType w:val="multilevel"/>
    <w:tmpl w:val="120D39E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34205C3A"/>
    <w:multiLevelType w:val="multilevel"/>
    <w:tmpl w:val="34205C3A"/>
    <w:lvl w:ilvl="0" w:tentative="0">
      <w:start w:val="1"/>
      <w:numFmt w:val="decimal"/>
      <w:lvlText w:val="%1."/>
      <w:lvlJc w:val="left"/>
      <w:pPr>
        <w:ind w:left="0" w:firstLine="0"/>
      </w:pPr>
      <w:rPr>
        <w:rFonts w:hint="default"/>
      </w:rPr>
    </w:lvl>
    <w:lvl w:ilvl="1" w:tentative="0">
      <w:start w:val="1"/>
      <w:numFmt w:val="decimal"/>
      <w:lvlText w:val="%2."/>
      <w:lvlJc w:val="left"/>
      <w:pPr>
        <w:ind w:left="0" w:firstLine="0"/>
      </w:pPr>
      <w:rPr>
        <w:rFonts w:hint="default" w:ascii="Times New Roman" w:hAnsi="Times New Roman" w:eastAsia="Times New Roman" w:cs="Times New Roman"/>
      </w:rPr>
    </w:lvl>
    <w:lvl w:ilvl="2" w:tentative="0">
      <w:start w:val="1"/>
      <w:numFmt w:val="lowerRoman"/>
      <w:lvlText w:val="%3."/>
      <w:lvlJc w:val="right"/>
      <w:pPr>
        <w:ind w:left="0" w:firstLine="0"/>
      </w:pPr>
      <w:rPr>
        <w:rFonts w:hint="default"/>
      </w:rPr>
    </w:lvl>
    <w:lvl w:ilvl="3" w:tentative="0">
      <w:start w:val="1"/>
      <w:numFmt w:val="none"/>
      <w:lvlText w:val="%4."/>
      <w:lvlJc w:val="left"/>
      <w:pPr>
        <w:ind w:left="0" w:firstLine="0"/>
      </w:pPr>
      <w:rPr>
        <w:rFonts w:hint="default"/>
      </w:rPr>
    </w:lvl>
    <w:lvl w:ilvl="4" w:tentative="0">
      <w:start w:val="1"/>
      <w:numFmt w:val="lowerLetter"/>
      <w:lvlText w:val="%5."/>
      <w:lvlJc w:val="left"/>
      <w:pPr>
        <w:ind w:left="0" w:firstLine="0"/>
      </w:pPr>
      <w:rPr>
        <w:rFonts w:hint="default"/>
      </w:rPr>
    </w:lvl>
    <w:lvl w:ilvl="5" w:tentative="0">
      <w:start w:val="1"/>
      <w:numFmt w:val="lowerRoman"/>
      <w:lvlText w:val="%6."/>
      <w:lvlJc w:val="right"/>
      <w:pPr>
        <w:ind w:left="0" w:firstLine="0"/>
      </w:pPr>
      <w:rPr>
        <w:rFonts w:hint="default"/>
      </w:rPr>
    </w:lvl>
    <w:lvl w:ilvl="6" w:tentative="0">
      <w:start w:val="1"/>
      <w:numFmt w:val="decimal"/>
      <w:lvlText w:val="%7."/>
      <w:lvlJc w:val="left"/>
      <w:pPr>
        <w:ind w:left="340" w:hanging="340"/>
      </w:pPr>
      <w:rPr>
        <w:rFonts w:hint="default"/>
      </w:rPr>
    </w:lvl>
    <w:lvl w:ilvl="7" w:tentative="0">
      <w:start w:val="1"/>
      <w:numFmt w:val="lowerLetter"/>
      <w:lvlText w:val="%8."/>
      <w:lvlJc w:val="left"/>
      <w:pPr>
        <w:ind w:left="0" w:firstLine="0"/>
      </w:pPr>
      <w:rPr>
        <w:rFonts w:hint="default"/>
      </w:rPr>
    </w:lvl>
    <w:lvl w:ilvl="8" w:tentative="0">
      <w:start w:val="1"/>
      <w:numFmt w:val="lowerRoman"/>
      <w:lvlText w:val="%9."/>
      <w:lvlJc w:val="right"/>
      <w:pPr>
        <w:ind w:left="0" w:firstLine="0"/>
      </w:pPr>
      <w:rPr>
        <w:rFonts w:hint="default"/>
      </w:rPr>
    </w:lvl>
  </w:abstractNum>
  <w:abstractNum w:abstractNumId="3">
    <w:nsid w:val="46CF254A"/>
    <w:multiLevelType w:val="multilevel"/>
    <w:tmpl w:val="46CF254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746349C7"/>
    <w:multiLevelType w:val="multilevel"/>
    <w:tmpl w:val="746349C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
  </w:num>
  <w:num w:numId="2">
    <w:abstractNumId w:val="4"/>
  </w:num>
  <w:num w:numId="3">
    <w:abstractNumId w:val="3"/>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ABB"/>
    <w:rsid w:val="000A1772"/>
    <w:rsid w:val="00144391"/>
    <w:rsid w:val="0016672B"/>
    <w:rsid w:val="001871E4"/>
    <w:rsid w:val="003872F1"/>
    <w:rsid w:val="005359A0"/>
    <w:rsid w:val="00780D28"/>
    <w:rsid w:val="00A67D41"/>
    <w:rsid w:val="00AF61C8"/>
    <w:rsid w:val="00B31497"/>
    <w:rsid w:val="00C23D75"/>
    <w:rsid w:val="00D974D7"/>
    <w:rsid w:val="00FC2ABB"/>
    <w:rsid w:val="67224ABD"/>
    <w:rsid w:val="75F7144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note text"/>
    <w:basedOn w:val="1"/>
    <w:link w:val="7"/>
    <w:semiHidden/>
    <w:unhideWhenUsed/>
    <w:qFormat/>
    <w:uiPriority w:val="99"/>
    <w:pPr>
      <w:spacing w:after="200" w:line="276" w:lineRule="auto"/>
    </w:pPr>
    <w:rPr>
      <w:rFonts w:ascii="Calibri" w:hAnsi="Calibri" w:eastAsia="Calibri" w:cs="Times New Roman"/>
      <w:sz w:val="20"/>
      <w:szCs w:val="20"/>
    </w:rPr>
  </w:style>
  <w:style w:type="character" w:styleId="5">
    <w:name w:val="Hyperlink"/>
    <w:basedOn w:val="4"/>
    <w:unhideWhenUsed/>
    <w:qFormat/>
    <w:uiPriority w:val="99"/>
    <w:rPr>
      <w:color w:val="0563C1" w:themeColor="hyperlink"/>
      <w:u w:val="single"/>
      <w14:textFill>
        <w14:solidFill>
          <w14:schemeClr w14:val="hlink"/>
        </w14:solidFill>
      </w14:textFill>
    </w:rPr>
  </w:style>
  <w:style w:type="character" w:styleId="6">
    <w:name w:val="footnote reference"/>
    <w:semiHidden/>
    <w:unhideWhenUsed/>
    <w:uiPriority w:val="99"/>
    <w:rPr>
      <w:vertAlign w:val="superscript"/>
    </w:rPr>
  </w:style>
  <w:style w:type="character" w:customStyle="1" w:styleId="7">
    <w:name w:val="Текст сноски Знак"/>
    <w:basedOn w:val="4"/>
    <w:link w:val="2"/>
    <w:semiHidden/>
    <w:qFormat/>
    <w:uiPriority w:val="99"/>
    <w:rPr>
      <w:rFonts w:ascii="Calibri" w:hAnsi="Calibri" w:eastAsia="Calibri" w:cs="Times New Roman"/>
      <w:sz w:val="20"/>
      <w:szCs w:val="20"/>
    </w:rPr>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735</Words>
  <Characters>4600</Characters>
  <Lines>58</Lines>
  <Paragraphs>16</Paragraphs>
  <TotalTime>45</TotalTime>
  <ScaleCrop>false</ScaleCrop>
  <LinksUpToDate>false</LinksUpToDate>
  <CharactersWithSpaces>5316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2026-10-19T02:58:00Z</dcterms:created>
  <dc:creator>Круглова Юлия Михайловна</dc:creator>
  <cp:lastModifiedBy>柿椒谓志</cp:lastModifiedBy>
  <cp:lastPrinted>2026-10-22T01:34:00Z</cp:lastPrinted>
  <dcterms:modified xsi:type="dcterms:W3CDTF">2026-10-22T06:48:46Z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eyJoZGlkIjoiMTJjN2Q3MDQyNDA2MGM4OWMzMTY4MGYxZDdlYmRjNmIiLCJ1c2VySWQiOiIxODAwMDc5MzQwIn0=</vt:lpwstr>
  </property>
  <property fmtid="{D5CDD505-2E9C-101B-9397-08002B2CF9AE}" pid="3" name="KSOProductBuildVer">
    <vt:lpwstr>2052-12.1.0.29161</vt:lpwstr>
  </property>
  <property fmtid="{D5CDD505-2E9C-101B-9397-08002B2CF9AE}" pid="4" name="ICV">
    <vt:lpwstr>CA782178478A4CDD8F75C86F6D9392EB_12</vt:lpwstr>
  </property>
</Properties>
</file>