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附件3</w:t>
      </w:r>
    </w:p>
    <w:p>
      <w:pPr>
        <w:spacing w:before="39"/>
        <w:ind w:right="110" w:rightChars="0"/>
        <w:jc w:val="both"/>
        <w:rPr>
          <w:rFonts w:hint="default" w:ascii="Times New Roman" w:hAnsi="Times New Roman" w:eastAsia="方正小标宋简体" w:cs="Times New Roman"/>
          <w:b/>
          <w:bCs w:val="0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ajorEastAsia"/>
          <w:b/>
          <w:bCs/>
          <w:sz w:val="36"/>
          <w:szCs w:val="36"/>
          <w:lang w:val="en-US" w:eastAsia="zh-CN"/>
        </w:rPr>
        <w:t>技术就绪度评价标准及细则</w:t>
      </w:r>
    </w:p>
    <w:p>
      <w:pPr>
        <w:pStyle w:val="4"/>
        <w:spacing w:before="9"/>
        <w:rPr>
          <w:rFonts w:hint="default" w:ascii="Times New Roman" w:hAnsi="Times New Roman" w:cs="Times New Roman"/>
          <w:b/>
          <w:sz w:val="65"/>
        </w:rPr>
      </w:pPr>
    </w:p>
    <w:p>
      <w:pPr>
        <w:pStyle w:val="4"/>
        <w:spacing w:before="1" w:line="364" w:lineRule="auto"/>
        <w:ind w:left="220" w:right="235" w:firstLine="639"/>
        <w:jc w:val="both"/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eastAsia="仿宋_GB2312" w:cs="Times New Roman"/>
          <w:spacing w:val="-11"/>
          <w:sz w:val="24"/>
          <w:szCs w:val="32"/>
        </w:rPr>
        <w:t>技术就绪度</w:t>
      </w:r>
      <w:r>
        <w:rPr>
          <w:rFonts w:hint="default" w:ascii="Times New Roman" w:hAnsi="Times New Roman" w:eastAsia="仿宋_GB2312" w:cs="Times New Roman"/>
          <w:spacing w:val="-3"/>
          <w:sz w:val="24"/>
          <w:szCs w:val="32"/>
        </w:rPr>
        <w:t xml:space="preserve">（Technology </w:t>
      </w:r>
      <w:r>
        <w:rPr>
          <w:rFonts w:hint="default" w:ascii="Times New Roman" w:hAnsi="Times New Roman" w:eastAsia="仿宋_GB2312" w:cs="Times New Roman"/>
          <w:sz w:val="24"/>
          <w:szCs w:val="32"/>
        </w:rPr>
        <w:t xml:space="preserve">Readiness </w:t>
      </w:r>
      <w:r>
        <w:rPr>
          <w:rFonts w:hint="default" w:ascii="Times New Roman" w:hAnsi="Times New Roman" w:eastAsia="仿宋_GB2312" w:cs="Times New Roman"/>
          <w:spacing w:val="-12"/>
          <w:sz w:val="24"/>
          <w:szCs w:val="32"/>
        </w:rPr>
        <w:t>Level，TRL）</w:t>
      </w:r>
      <w:r>
        <w:rPr>
          <w:rFonts w:hint="default" w:ascii="Times New Roman" w:hAnsi="Times New Roman" w:eastAsia="仿宋_GB2312" w:cs="Times New Roman"/>
          <w:sz w:val="24"/>
          <w:szCs w:val="32"/>
        </w:rPr>
        <w:t>评价方</w:t>
      </w:r>
      <w:r>
        <w:rPr>
          <w:rFonts w:hint="default" w:ascii="Times New Roman" w:hAnsi="Times New Roman" w:eastAsia="仿宋_GB2312" w:cs="Times New Roman"/>
          <w:spacing w:val="-3"/>
          <w:sz w:val="24"/>
          <w:szCs w:val="32"/>
        </w:rPr>
        <w:t>法根据科研项目的研发规律，把发现基本原理到实现产业化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</w:rPr>
        <w:t>应用的研发过程划分为</w:t>
      </w:r>
      <w:r>
        <w:rPr>
          <w:rFonts w:hint="default" w:ascii="Times New Roman" w:hAnsi="Times New Roman" w:eastAsia="仿宋_GB2312" w:cs="Times New Roman"/>
          <w:spacing w:val="-1"/>
          <w:sz w:val="24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</w:rPr>
        <w:t>个标准化等级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  <w:lang w:val="en-US" w:eastAsia="zh-CN"/>
        </w:rPr>
        <w:t>详见列表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pacing w:val="-1"/>
          <w:w w:val="100"/>
          <w:sz w:val="24"/>
          <w:szCs w:val="32"/>
          <w:lang w:val="en-US" w:eastAsia="zh-CN"/>
        </w:rPr>
        <w:t>每</w:t>
      </w:r>
      <w:r>
        <w:rPr>
          <w:rFonts w:hint="default" w:ascii="Times New Roman" w:hAnsi="Times New Roman" w:eastAsia="仿宋_GB2312" w:cs="Times New Roman"/>
          <w:spacing w:val="-2"/>
          <w:w w:val="100"/>
          <w:sz w:val="24"/>
          <w:szCs w:val="32"/>
        </w:rPr>
        <w:t>个</w:t>
      </w:r>
      <w:r>
        <w:rPr>
          <w:rFonts w:hint="default" w:ascii="Times New Roman" w:hAnsi="Times New Roman" w:eastAsia="仿宋_GB2312" w:cs="Times New Roman"/>
          <w:spacing w:val="-3"/>
          <w:sz w:val="24"/>
          <w:szCs w:val="32"/>
        </w:rPr>
        <w:t>等级制定量化的评价细则，对科研项目关键技术的成熟程度进行定量评价。</w:t>
      </w:r>
    </w:p>
    <w:p>
      <w:pPr>
        <w:pStyle w:val="4"/>
        <w:spacing w:before="11"/>
        <w:rPr>
          <w:rFonts w:hint="default" w:ascii="Times New Roman" w:hAnsi="Times New Roman" w:cs="Times New Roman"/>
          <w:sz w:val="42"/>
        </w:rPr>
      </w:pPr>
    </w:p>
    <w:p>
      <w:pPr>
        <w:spacing w:before="0"/>
        <w:ind w:left="1596" w:right="1613" w:firstLine="0"/>
        <w:jc w:val="center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z w:val="28"/>
        </w:rPr>
        <w:t xml:space="preserve">表 </w:t>
      </w:r>
      <w:r>
        <w:rPr>
          <w:rFonts w:hint="default" w:ascii="Times New Roman" w:hAnsi="Times New Roman" w:eastAsia="Times New Roman" w:cs="Times New Roman"/>
          <w:b/>
          <w:sz w:val="28"/>
        </w:rPr>
        <w:t>1</w:t>
      </w:r>
      <w:r>
        <w:rPr>
          <w:rFonts w:hint="default" w:ascii="Times New Roman" w:hAnsi="Times New Roman" w:cs="Times New Roman"/>
          <w:b/>
          <w:sz w:val="28"/>
        </w:rPr>
        <w:t>：技术就绪度评价标准（一般）</w:t>
      </w:r>
    </w:p>
    <w:p>
      <w:pPr>
        <w:pStyle w:val="4"/>
        <w:spacing w:before="3"/>
        <w:rPr>
          <w:rFonts w:hint="default" w:ascii="Times New Roman" w:hAnsi="Times New Roman" w:cs="Times New Roman"/>
          <w:b/>
          <w:sz w:val="18"/>
        </w:rPr>
      </w:pPr>
    </w:p>
    <w:tbl>
      <w:tblPr>
        <w:tblStyle w:val="10"/>
        <w:tblW w:w="8396" w:type="dxa"/>
        <w:tblInd w:w="175" w:type="dxa"/>
        <w:tblBorders>
          <w:top w:val="single" w:color="7F7F7F" w:sz="8" w:space="0"/>
          <w:left w:val="single" w:color="7F7F7F" w:sz="8" w:space="0"/>
          <w:bottom w:val="single" w:color="7F7F7F" w:sz="8" w:space="0"/>
          <w:right w:val="single" w:color="7F7F7F" w:sz="8" w:space="0"/>
          <w:insideH w:val="single" w:color="7F7F7F" w:sz="8" w:space="0"/>
          <w:insideV w:val="single" w:color="7F7F7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1740"/>
        <w:gridCol w:w="3202"/>
        <w:gridCol w:w="2631"/>
      </w:tblGrid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2F5496"/>
          </w:tcPr>
          <w:p>
            <w:pPr>
              <w:pStyle w:val="13"/>
              <w:spacing w:before="11"/>
              <w:ind w:left="0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13"/>
              <w:spacing w:before="0"/>
              <w:ind w:left="187" w:right="173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color w:val="FFFFFF"/>
                <w:sz w:val="21"/>
              </w:rPr>
              <w:t>等级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2F5496"/>
          </w:tcPr>
          <w:p>
            <w:pPr>
              <w:pStyle w:val="13"/>
              <w:spacing w:before="11"/>
              <w:ind w:left="0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13"/>
              <w:spacing w:before="0"/>
              <w:ind w:left="447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color w:val="FFFFFF"/>
                <w:sz w:val="21"/>
              </w:rPr>
              <w:t>等级描述</w:t>
            </w: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2F5496"/>
          </w:tcPr>
          <w:p>
            <w:pPr>
              <w:pStyle w:val="13"/>
              <w:spacing w:before="11"/>
              <w:ind w:left="0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13"/>
              <w:spacing w:before="0"/>
              <w:ind w:left="968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color w:val="FFFFFF"/>
                <w:sz w:val="21"/>
              </w:rPr>
              <w:t>等级评价标准</w:t>
            </w:r>
          </w:p>
        </w:tc>
        <w:tc>
          <w:tcPr>
            <w:tcW w:w="2631" w:type="dxa"/>
            <w:tcBorders>
              <w:top w:val="nil"/>
              <w:left w:val="nil"/>
              <w:bottom w:val="nil"/>
              <w:right w:val="nil"/>
            </w:tcBorders>
            <w:shd w:val="clear" w:color="auto" w:fill="2F5496"/>
          </w:tcPr>
          <w:p>
            <w:pPr>
              <w:pStyle w:val="13"/>
              <w:spacing w:before="11"/>
              <w:ind w:left="0"/>
              <w:rPr>
                <w:rFonts w:hint="default" w:ascii="Times New Roman" w:hAnsi="Times New Roman" w:cs="Times New Roman"/>
                <w:b/>
                <w:sz w:val="14"/>
              </w:rPr>
            </w:pPr>
          </w:p>
          <w:p>
            <w:pPr>
              <w:pStyle w:val="13"/>
              <w:spacing w:before="0"/>
              <w:ind w:left="873" w:right="874"/>
              <w:jc w:val="center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color w:val="FFFFFF"/>
                <w:sz w:val="21"/>
              </w:rPr>
              <w:t>评价依据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3" w:type="dxa"/>
            <w:tcBorders>
              <w:top w:val="nil"/>
              <w:left w:val="nil"/>
            </w:tcBorders>
          </w:tcPr>
          <w:p>
            <w:pPr>
              <w:pStyle w:val="13"/>
              <w:spacing w:before="190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</w:t>
            </w:r>
          </w:p>
        </w:tc>
        <w:tc>
          <w:tcPr>
            <w:tcW w:w="1740" w:type="dxa"/>
            <w:tcBorders>
              <w:top w:val="nil"/>
            </w:tcBorders>
          </w:tcPr>
          <w:p>
            <w:pPr>
              <w:pStyle w:val="13"/>
              <w:spacing w:before="176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发现基本原理</w:t>
            </w:r>
          </w:p>
        </w:tc>
        <w:tc>
          <w:tcPr>
            <w:tcW w:w="3202" w:type="dxa"/>
            <w:tcBorders>
              <w:top w:val="nil"/>
            </w:tcBorders>
          </w:tcPr>
          <w:p>
            <w:pPr>
              <w:pStyle w:val="1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基本原理清晰，通过研究，证明</w:t>
            </w:r>
          </w:p>
          <w:p>
            <w:pPr>
              <w:pStyle w:val="13"/>
              <w:spacing w:before="4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基本理论是有效的</w:t>
            </w:r>
          </w:p>
        </w:tc>
        <w:tc>
          <w:tcPr>
            <w:tcW w:w="2631" w:type="dxa"/>
            <w:tcBorders>
              <w:top w:val="nil"/>
              <w:right w:val="nil"/>
            </w:tcBorders>
          </w:tcPr>
          <w:p>
            <w:pPr>
              <w:pStyle w:val="1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核心论文、专著等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1-2</w:t>
            </w:r>
            <w:r>
              <w:rPr>
                <w:rFonts w:hint="default" w:ascii="Times New Roman" w:hAnsi="Times New Roman" w:cs="Times New Roman"/>
                <w:sz w:val="21"/>
              </w:rPr>
              <w:t>篇</w:t>
            </w:r>
          </w:p>
          <w:p>
            <w:pPr>
              <w:pStyle w:val="13"/>
              <w:spacing w:before="4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（部）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69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</w:t>
            </w:r>
          </w:p>
        </w:tc>
        <w:tc>
          <w:tcPr>
            <w:tcW w:w="1740" w:type="dxa"/>
          </w:tcPr>
          <w:p>
            <w:pPr>
              <w:pStyle w:val="13"/>
              <w:spacing w:before="155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形成技术方案</w:t>
            </w:r>
          </w:p>
        </w:tc>
        <w:tc>
          <w:tcPr>
            <w:tcW w:w="3202" w:type="dxa"/>
          </w:tcPr>
          <w:p>
            <w:pPr>
              <w:pStyle w:val="13"/>
              <w:spacing w:before="155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提出技术方案，明确应用领域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155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较完整的技术方案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91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</w:t>
            </w:r>
          </w:p>
        </w:tc>
        <w:tc>
          <w:tcPr>
            <w:tcW w:w="1740" w:type="dxa"/>
          </w:tcPr>
          <w:p>
            <w:pPr>
              <w:pStyle w:val="13"/>
              <w:spacing w:before="177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方案通过验证</w:t>
            </w:r>
          </w:p>
        </w:tc>
        <w:tc>
          <w:tcPr>
            <w:tcW w:w="3202" w:type="dxa"/>
          </w:tcPr>
          <w:p>
            <w:pPr>
              <w:pStyle w:val="13"/>
              <w:spacing w:before="21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技术方案的关键技术、功能通过</w:t>
            </w:r>
          </w:p>
          <w:p>
            <w:pPr>
              <w:pStyle w:val="13"/>
              <w:spacing w:before="4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验证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21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召开的技术方案论证会及</w:t>
            </w:r>
          </w:p>
          <w:p>
            <w:pPr>
              <w:pStyle w:val="13"/>
              <w:spacing w:before="4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有关结论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90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</w:t>
            </w:r>
          </w:p>
        </w:tc>
        <w:tc>
          <w:tcPr>
            <w:tcW w:w="1740" w:type="dxa"/>
          </w:tcPr>
          <w:p>
            <w:pPr>
              <w:pStyle w:val="13"/>
              <w:spacing w:before="176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形成单元并验证</w:t>
            </w:r>
          </w:p>
        </w:tc>
        <w:tc>
          <w:tcPr>
            <w:tcW w:w="3202" w:type="dxa"/>
          </w:tcPr>
          <w:p>
            <w:pPr>
              <w:pStyle w:val="13"/>
              <w:spacing w:before="176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形成了功能性单元并证明可行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功能性单元检测或运行测</w:t>
            </w:r>
          </w:p>
          <w:p>
            <w:pPr>
              <w:pStyle w:val="13"/>
              <w:spacing w:before="4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试结果或有关证明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91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</w:t>
            </w:r>
          </w:p>
        </w:tc>
        <w:tc>
          <w:tcPr>
            <w:tcW w:w="1740" w:type="dxa"/>
          </w:tcPr>
          <w:p>
            <w:pPr>
              <w:pStyle w:val="13"/>
              <w:spacing w:before="21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形成分系统并验</w:t>
            </w:r>
          </w:p>
          <w:p>
            <w:pPr>
              <w:pStyle w:val="13"/>
              <w:spacing w:before="4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证</w:t>
            </w:r>
          </w:p>
        </w:tc>
        <w:tc>
          <w:tcPr>
            <w:tcW w:w="3202" w:type="dxa"/>
          </w:tcPr>
          <w:p>
            <w:pPr>
              <w:pStyle w:val="13"/>
              <w:spacing w:before="177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形成了功能性分系统并通过验证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21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功能性分系统检测或运行</w:t>
            </w:r>
          </w:p>
          <w:p>
            <w:pPr>
              <w:pStyle w:val="13"/>
              <w:spacing w:before="4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测试结果或有关证明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"/>
              <w:ind w:left="0"/>
              <w:rPr>
                <w:rFonts w:hint="default" w:ascii="Times New Roman" w:hAnsi="Times New Roman" w:cs="Times New Roman"/>
                <w:b/>
                <w:sz w:val="27"/>
              </w:rPr>
            </w:pPr>
          </w:p>
          <w:p>
            <w:pPr>
              <w:pStyle w:val="13"/>
              <w:spacing w:before="0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6</w:t>
            </w:r>
          </w:p>
        </w:tc>
        <w:tc>
          <w:tcPr>
            <w:tcW w:w="1740" w:type="dxa"/>
          </w:tcPr>
          <w:p>
            <w:pPr>
              <w:pStyle w:val="13"/>
              <w:spacing w:before="0"/>
              <w:ind w:left="0"/>
              <w:rPr>
                <w:rFonts w:hint="default" w:ascii="Times New Roman" w:hAnsi="Times New Roman" w:cs="Times New Roman"/>
                <w:b/>
                <w:sz w:val="26"/>
              </w:rPr>
            </w:pPr>
          </w:p>
          <w:p>
            <w:pPr>
              <w:pStyle w:val="13"/>
              <w:spacing w:before="0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形成原型并验证</w:t>
            </w:r>
          </w:p>
        </w:tc>
        <w:tc>
          <w:tcPr>
            <w:tcW w:w="3202" w:type="dxa"/>
          </w:tcPr>
          <w:p>
            <w:pPr>
              <w:pStyle w:val="13"/>
              <w:spacing w:before="21" w:line="278" w:lineRule="auto"/>
              <w:ind w:left="98" w:right="14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形成原型（样品、样机、方法、工艺、转基因生物新材料、诊疗</w:t>
            </w:r>
          </w:p>
          <w:p>
            <w:pPr>
              <w:pStyle w:val="13"/>
              <w:spacing w:before="0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方案等）并证明可行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177" w:line="278" w:lineRule="auto"/>
              <w:ind w:left="97" w:right="21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研发原型检测或运行测试结果或有关证明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90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7</w:t>
            </w:r>
          </w:p>
        </w:tc>
        <w:tc>
          <w:tcPr>
            <w:tcW w:w="1740" w:type="dxa"/>
          </w:tcPr>
          <w:p>
            <w:pPr>
              <w:pStyle w:val="1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现实环境的应用</w:t>
            </w:r>
          </w:p>
          <w:p>
            <w:pPr>
              <w:pStyle w:val="13"/>
              <w:spacing w:before="4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验证</w:t>
            </w:r>
          </w:p>
        </w:tc>
        <w:tc>
          <w:tcPr>
            <w:tcW w:w="3202" w:type="dxa"/>
          </w:tcPr>
          <w:p>
            <w:pPr>
              <w:pStyle w:val="1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原型在现实环境下验证、改进，</w:t>
            </w:r>
          </w:p>
          <w:p>
            <w:pPr>
              <w:pStyle w:val="13"/>
              <w:spacing w:before="4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形成真实成品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176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研发原型的应用证明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823" w:type="dxa"/>
            <w:tcBorders>
              <w:left w:val="nil"/>
            </w:tcBorders>
          </w:tcPr>
          <w:p>
            <w:pPr>
              <w:pStyle w:val="13"/>
              <w:spacing w:before="167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8</w:t>
            </w:r>
          </w:p>
        </w:tc>
        <w:tc>
          <w:tcPr>
            <w:tcW w:w="1740" w:type="dxa"/>
          </w:tcPr>
          <w:p>
            <w:pPr>
              <w:pStyle w:val="13"/>
              <w:spacing w:before="15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用户验证认可</w:t>
            </w:r>
          </w:p>
        </w:tc>
        <w:tc>
          <w:tcPr>
            <w:tcW w:w="3202" w:type="dxa"/>
          </w:tcPr>
          <w:p>
            <w:pPr>
              <w:pStyle w:val="13"/>
              <w:spacing w:before="153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成品经用户充分使用，证明可行</w:t>
            </w:r>
          </w:p>
        </w:tc>
        <w:tc>
          <w:tcPr>
            <w:tcW w:w="2631" w:type="dxa"/>
            <w:tcBorders>
              <w:right w:val="nil"/>
            </w:tcBorders>
          </w:tcPr>
          <w:p>
            <w:pPr>
              <w:pStyle w:val="13"/>
              <w:spacing w:before="15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成品用户证明</w:t>
            </w:r>
          </w:p>
        </w:tc>
      </w:tr>
      <w:tr>
        <w:tblPrEx>
          <w:tblBorders>
            <w:top w:val="single" w:color="7F7F7F" w:sz="8" w:space="0"/>
            <w:left w:val="single" w:color="7F7F7F" w:sz="8" w:space="0"/>
            <w:bottom w:val="single" w:color="7F7F7F" w:sz="8" w:space="0"/>
            <w:right w:val="single" w:color="7F7F7F" w:sz="8" w:space="0"/>
            <w:insideH w:val="single" w:color="7F7F7F" w:sz="8" w:space="0"/>
            <w:insideV w:val="single" w:color="7F7F7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823" w:type="dxa"/>
            <w:tcBorders>
              <w:left w:val="nil"/>
              <w:bottom w:val="thinThickMediumGap" w:color="7F7F7F" w:sz="12" w:space="0"/>
            </w:tcBorders>
          </w:tcPr>
          <w:p>
            <w:pPr>
              <w:pStyle w:val="13"/>
              <w:spacing w:before="191"/>
              <w:ind w:left="24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9</w:t>
            </w:r>
          </w:p>
        </w:tc>
        <w:tc>
          <w:tcPr>
            <w:tcW w:w="1740" w:type="dxa"/>
            <w:tcBorders>
              <w:bottom w:val="thinThickMediumGap" w:color="7F7F7F" w:sz="12" w:space="0"/>
            </w:tcBorders>
          </w:tcPr>
          <w:p>
            <w:pPr>
              <w:pStyle w:val="13"/>
              <w:spacing w:before="177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得到推广应用</w:t>
            </w:r>
          </w:p>
        </w:tc>
        <w:tc>
          <w:tcPr>
            <w:tcW w:w="3202" w:type="dxa"/>
            <w:tcBorders>
              <w:bottom w:val="thinThickMediumGap" w:color="7F7F7F" w:sz="12" w:space="0"/>
            </w:tcBorders>
          </w:tcPr>
          <w:p>
            <w:pPr>
              <w:pStyle w:val="13"/>
              <w:spacing w:before="177"/>
              <w:ind w:left="98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成品形成批量、广泛应用</w:t>
            </w:r>
          </w:p>
        </w:tc>
        <w:tc>
          <w:tcPr>
            <w:tcW w:w="2631" w:type="dxa"/>
            <w:tcBorders>
              <w:bottom w:val="thinThickMediumGap" w:color="7F7F7F" w:sz="12" w:space="0"/>
              <w:right w:val="nil"/>
            </w:tcBorders>
          </w:tcPr>
          <w:p>
            <w:pPr>
              <w:pStyle w:val="13"/>
              <w:spacing w:before="21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批量服务、销售、纳税证</w:t>
            </w:r>
          </w:p>
          <w:p>
            <w:pPr>
              <w:pStyle w:val="13"/>
              <w:spacing w:before="43"/>
              <w:ind w:left="97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据</w:t>
            </w:r>
          </w:p>
        </w:tc>
      </w:tr>
    </w:tbl>
    <w:p>
      <w:pPr>
        <w:spacing w:after="0"/>
        <w:rPr>
          <w:rFonts w:hint="default" w:ascii="Times New Roman" w:hAnsi="Times New Roman" w:cs="Times New Roman"/>
          <w:sz w:val="21"/>
        </w:rPr>
        <w:sectPr>
          <w:footerReference r:id="rId3" w:type="default"/>
          <w:pgSz w:w="11910" w:h="16840"/>
          <w:pgMar w:top="1440" w:right="1800" w:bottom="1440" w:left="1800" w:header="720" w:footer="720" w:gutter="0"/>
          <w:cols w:space="720" w:num="1"/>
        </w:sectPr>
      </w:pPr>
    </w:p>
    <w:p>
      <w:pPr>
        <w:spacing w:before="51"/>
        <w:ind w:left="1597" w:right="1613" w:firstLine="0"/>
        <w:jc w:val="center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pacing w:val="2"/>
          <w:w w:val="99"/>
          <w:sz w:val="28"/>
        </w:rPr>
        <w:t>表</w:t>
      </w:r>
      <w:r>
        <w:rPr>
          <w:rFonts w:hint="default" w:ascii="Times New Roman" w:hAnsi="Times New Roman" w:eastAsia="Times New Roman" w:cs="Times New Roman"/>
          <w:b/>
          <w:spacing w:val="-1"/>
          <w:w w:val="99"/>
          <w:sz w:val="28"/>
        </w:rPr>
        <w:t>2</w:t>
      </w:r>
      <w:r>
        <w:rPr>
          <w:rFonts w:hint="default" w:ascii="Times New Roman" w:hAnsi="Times New Roman" w:cs="Times New Roman"/>
          <w:b/>
          <w:spacing w:val="-12"/>
          <w:w w:val="99"/>
          <w:sz w:val="28"/>
        </w:rPr>
        <w:t>：“一般硬件”技术就绪度评价细则</w:t>
      </w:r>
    </w:p>
    <w:p>
      <w:pPr>
        <w:pStyle w:val="4"/>
        <w:spacing w:before="8"/>
        <w:rPr>
          <w:rFonts w:hint="default" w:ascii="Times New Roman" w:hAnsi="Times New Roman" w:cs="Times New Roman"/>
          <w:b/>
          <w:sz w:val="22"/>
        </w:rPr>
      </w:pPr>
    </w:p>
    <w:tbl>
      <w:tblPr>
        <w:tblStyle w:val="10"/>
        <w:tblW w:w="8522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2"/>
        <w:gridCol w:w="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1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：明确该技术有关的基本原理，形成报告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spacing w:before="21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在学术刊物、会议论文、研究报告、专利申请等资料中公布了可作为项目研究基础</w:t>
            </w:r>
          </w:p>
          <w:p>
            <w:pPr>
              <w:pStyle w:val="13"/>
              <w:spacing w:before="4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的基本原理</w:t>
            </w:r>
          </w:p>
        </w:tc>
        <w:tc>
          <w:tcPr>
            <w:tcW w:w="660" w:type="dxa"/>
          </w:tcPr>
          <w:p>
            <w:pPr>
              <w:pStyle w:val="13"/>
              <w:spacing w:before="190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明确了基本原理的假设条件、应用范围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2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：基于科学原理提出实际应用设想，形成技术方案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明确技术的基本要素及构成特性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初步明确技术可实现的主要功能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明确产品预期应用环境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3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：关键功能和特性在实验室条件下通过试验或仿真完成了原理性验证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spacing w:before="21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形成完善的实施方案，有明确的目标和指标要求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通过试验或仿真分析手段验证了关键功能的可行性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理论分析了系统集成方案的可行性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形成完善的项目开发计划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评估产品预期需要的制造条件和现有的制造能力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4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：关键功能试样</w:t>
            </w: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模块在实验室通过了试验或仿真验证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完成基础关键功能试样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模块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部件的开发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在实验室环境下通过各基础关键功能试样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模块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部件的功能、性能试验或仿真验证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试制了关键功能试样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模块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部件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对各关键功能试样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模块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部件进行系统集成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评估关键制造工艺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关键功能试样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模块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部件设计过程文档清晰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1"/>
                <w:sz w:val="21"/>
              </w:rPr>
              <w:t>TR</w:t>
            </w: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L</w:t>
            </w:r>
            <w:r>
              <w:rPr>
                <w:rFonts w:hint="default" w:ascii="Times New Roman" w:hAnsi="Times New Roman" w:eastAsia="Times New Roman" w:cs="Times New Roman"/>
                <w:b/>
                <w:spacing w:val="-12"/>
                <w:sz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spacing w:val="-1"/>
                <w:sz w:val="21"/>
              </w:rPr>
              <w:t>5</w:t>
            </w:r>
            <w:r>
              <w:rPr>
                <w:rFonts w:hint="default" w:ascii="Times New Roman" w:hAnsi="Times New Roman" w:cs="Times New Roman"/>
                <w:b/>
                <w:spacing w:val="-1"/>
                <w:w w:val="99"/>
                <w:sz w:val="21"/>
              </w:rPr>
              <w:t>：形成产品初样（</w:t>
            </w:r>
            <w:r>
              <w:rPr>
                <w:rFonts w:hint="default" w:ascii="Times New Roman" w:hAnsi="Times New Roman" w:cs="Times New Roman"/>
                <w:b/>
                <w:spacing w:val="1"/>
                <w:w w:val="99"/>
                <w:sz w:val="21"/>
              </w:rPr>
              <w:t>部件级</w:t>
            </w:r>
            <w:r>
              <w:rPr>
                <w:rFonts w:hint="default" w:ascii="Times New Roman" w:hAnsi="Times New Roman" w:cs="Times New Roman"/>
                <w:b/>
                <w:spacing w:val="-105"/>
                <w:w w:val="99"/>
                <w:sz w:val="21"/>
              </w:rPr>
              <w:t>）</w:t>
            </w:r>
            <w:r>
              <w:rPr>
                <w:rFonts w:hint="default" w:ascii="Times New Roman" w:hAnsi="Times New Roman" w:cs="Times New Roman"/>
                <w:b/>
                <w:w w:val="99"/>
                <w:sz w:val="21"/>
              </w:rPr>
              <w:t>，在模拟使用环境中进行了试验或仿真验证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spacing w:before="21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完成各功能部件开发，形成产品初样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在模拟使用环境条件下完成产品初样的功能、性能试验或仿真验证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功能部件设计过程文档清晰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确定部件生产所需机械设备、测试工装夹具、人员技能等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确定部件关键制造工艺和部件集成所需的装配条件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2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pacing w:val="-1"/>
                <w:sz w:val="21"/>
              </w:rPr>
              <w:t>TR</w:t>
            </w: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L</w:t>
            </w:r>
            <w:r>
              <w:rPr>
                <w:rFonts w:hint="default" w:ascii="Times New Roman" w:hAnsi="Times New Roman" w:eastAsia="Times New Roman" w:cs="Times New Roman"/>
                <w:b/>
                <w:spacing w:val="-12"/>
                <w:sz w:val="21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b/>
                <w:spacing w:val="-1"/>
                <w:sz w:val="21"/>
              </w:rPr>
              <w:t>6</w:t>
            </w:r>
            <w:r>
              <w:rPr>
                <w:rFonts w:hint="default" w:ascii="Times New Roman" w:hAnsi="Times New Roman" w:cs="Times New Roman"/>
                <w:b/>
                <w:spacing w:val="-1"/>
                <w:w w:val="99"/>
                <w:sz w:val="21"/>
              </w:rPr>
              <w:t>：形成产品正样（</w:t>
            </w:r>
            <w:r>
              <w:rPr>
                <w:rFonts w:hint="default" w:ascii="Times New Roman" w:hAnsi="Times New Roman" w:cs="Times New Roman"/>
                <w:b/>
                <w:spacing w:val="1"/>
                <w:w w:val="99"/>
                <w:sz w:val="21"/>
              </w:rPr>
              <w:t>系统级</w:t>
            </w:r>
            <w:r>
              <w:rPr>
                <w:rFonts w:hint="default" w:ascii="Times New Roman" w:hAnsi="Times New Roman" w:cs="Times New Roman"/>
                <w:b/>
                <w:spacing w:val="-105"/>
                <w:w w:val="99"/>
                <w:sz w:val="21"/>
              </w:rPr>
              <w:t>）</w:t>
            </w:r>
            <w:r>
              <w:rPr>
                <w:rFonts w:hint="default" w:ascii="Times New Roman" w:hAnsi="Times New Roman" w:cs="Times New Roman"/>
                <w:b/>
                <w:w w:val="99"/>
                <w:sz w:val="21"/>
              </w:rPr>
              <w:t>，通过高逼真度的模拟使用环境中进行验证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形成产品正样，产品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样机技术状态接近最终状态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在高逼真度的模拟使用环境下通过系统产品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样机的功能、性能试验或仿真验证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设计工程试验验证及应用方案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系统设计过程文档清晰，完成需求检验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确定系统产品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样机的生产工艺及装配流程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确定生产成本及投资需求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5%</w:t>
            </w:r>
          </w:p>
        </w:tc>
      </w:tr>
    </w:tbl>
    <w:p>
      <w:pPr>
        <w:spacing w:after="0"/>
        <w:jc w:val="center"/>
        <w:rPr>
          <w:rFonts w:hint="default" w:ascii="Times New Roman" w:hAnsi="Times New Roman" w:cs="Times New Roman"/>
          <w:sz w:val="21"/>
        </w:rPr>
        <w:sectPr>
          <w:pgSz w:w="11910" w:h="16840"/>
          <w:pgMar w:top="1520" w:right="1560" w:bottom="280" w:left="1580" w:header="720" w:footer="720" w:gutter="0"/>
          <w:cols w:space="720" w:num="1"/>
        </w:sectPr>
      </w:pPr>
    </w:p>
    <w:tbl>
      <w:tblPr>
        <w:tblStyle w:val="10"/>
        <w:tblW w:w="8522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2"/>
        <w:gridCol w:w="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7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：形成整机产品工程样机，在真实使用环境下通过试验验证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spacing w:before="21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完成系统产品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样机的工程化开发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在实际使用环境下完成系统产品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样机的功能、性能试验验证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系统产品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样机开展应用测试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样机生产装配流程、制造工艺和检测方法等通过验证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建立初步的产品</w:t>
            </w:r>
            <w:r>
              <w:rPr>
                <w:rFonts w:hint="default" w:ascii="Times New Roman" w:hAnsi="Times New Roman" w:eastAsia="Times New Roman" w:cs="Times New Roman"/>
                <w:sz w:val="21"/>
              </w:rPr>
              <w:t>/</w:t>
            </w:r>
            <w:r>
              <w:rPr>
                <w:rFonts w:hint="default" w:ascii="Times New Roman" w:hAnsi="Times New Roman" w:cs="Times New Roman"/>
                <w:sz w:val="21"/>
              </w:rPr>
              <w:t>样机质量控制体系或标准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验证目标成本设计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8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：实际产品设计定型，通过功能、性能测试；可进行产品小批量生产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实际产品开发全部完成，技术状态固化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产品各项功能、性能指标在实际环境条件下通过测试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完成产品使用维护说明书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所有的制造设备、工装、检测和分析系统通过小批量生产验证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关键材料或零部件具备稳定的供货渠道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2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9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：系统产品批量生产，功能、性能、质量等特性在实际任务中得到充分验证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ind w:left="3491" w:right="3481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60" w:type="dxa"/>
          </w:tcPr>
          <w:p>
            <w:pPr>
              <w:pStyle w:val="13"/>
              <w:spacing w:before="21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产品的功能、性能在实际任务执行中得到验证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所有文件归档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所有的制造设备、工装、检测和分析系统准备完毕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产品批量生产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62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产品合格率可控</w:t>
            </w:r>
          </w:p>
        </w:tc>
        <w:tc>
          <w:tcPr>
            <w:tcW w:w="660" w:type="dxa"/>
          </w:tcPr>
          <w:p>
            <w:pPr>
              <w:pStyle w:val="13"/>
              <w:spacing w:before="34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62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建立售后服务计划</w:t>
            </w:r>
          </w:p>
        </w:tc>
        <w:tc>
          <w:tcPr>
            <w:tcW w:w="660" w:type="dxa"/>
          </w:tcPr>
          <w:p>
            <w:pPr>
              <w:pStyle w:val="13"/>
              <w:spacing w:before="35"/>
              <w:ind w:left="100" w:right="90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</w:tbl>
    <w:p>
      <w:pPr>
        <w:spacing w:after="0"/>
        <w:jc w:val="center"/>
        <w:rPr>
          <w:rFonts w:hint="default" w:ascii="Times New Roman" w:hAnsi="Times New Roman" w:cs="Times New Roman"/>
          <w:sz w:val="21"/>
        </w:rPr>
        <w:sectPr>
          <w:pgSz w:w="11910" w:h="16840"/>
          <w:pgMar w:top="1440" w:right="1560" w:bottom="280" w:left="1580" w:header="720" w:footer="720" w:gutter="0"/>
          <w:cols w:space="720" w:num="1"/>
        </w:sectPr>
      </w:pPr>
    </w:p>
    <w:p>
      <w:pPr>
        <w:spacing w:before="127"/>
        <w:ind w:left="1597" w:right="1613" w:firstLine="0"/>
        <w:jc w:val="center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pacing w:val="2"/>
          <w:w w:val="99"/>
          <w:sz w:val="28"/>
        </w:rPr>
        <w:t>表</w:t>
      </w:r>
      <w:r>
        <w:rPr>
          <w:rFonts w:hint="default" w:ascii="Times New Roman" w:hAnsi="Times New Roman" w:eastAsia="Times New Roman" w:cs="Times New Roman"/>
          <w:b/>
          <w:spacing w:val="-1"/>
          <w:w w:val="99"/>
          <w:sz w:val="28"/>
        </w:rPr>
        <w:t>3</w:t>
      </w:r>
      <w:r>
        <w:rPr>
          <w:rFonts w:hint="default" w:ascii="Times New Roman" w:hAnsi="Times New Roman" w:cs="Times New Roman"/>
          <w:b/>
          <w:spacing w:val="-12"/>
          <w:w w:val="99"/>
          <w:sz w:val="28"/>
        </w:rPr>
        <w:t>：“软件”技术就绪度评价细则</w:t>
      </w:r>
    </w:p>
    <w:p>
      <w:pPr>
        <w:pStyle w:val="4"/>
        <w:spacing w:before="8"/>
        <w:rPr>
          <w:rFonts w:hint="default" w:ascii="Times New Roman" w:hAnsi="Times New Roman" w:cs="Times New Roman"/>
          <w:b/>
          <w:sz w:val="22"/>
        </w:rPr>
      </w:pPr>
    </w:p>
    <w:tbl>
      <w:tblPr>
        <w:tblStyle w:val="10"/>
        <w:tblW w:w="8524" w:type="dxa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4"/>
        <w:gridCol w:w="6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1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：明确基本原理和算法，完成可行性研究。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spacing w:before="21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正确识别该技术的关键问题和技术挑战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在学术刊物、会议论文、研究报告、专利申请等资料中公布了可作为项目研究基础</w:t>
            </w:r>
          </w:p>
          <w:p>
            <w:pPr>
              <w:pStyle w:val="13"/>
              <w:spacing w:before="4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的基本算法</w:t>
            </w:r>
          </w:p>
        </w:tc>
        <w:tc>
          <w:tcPr>
            <w:tcW w:w="650" w:type="dxa"/>
          </w:tcPr>
          <w:p>
            <w:pPr>
              <w:pStyle w:val="13"/>
              <w:spacing w:before="190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明确了基本算法的条件、应用范围，确定了整体工作的可行性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2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：完成需求分析，明确技术路线，完成概要设计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完成系统的需求分析，获得潜在的需求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确定拟采用的技术路线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完成技术路线相关的技术准备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形成系统的概要设计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3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：确定需求和功能，完成详细设计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确定需求边界</w:t>
            </w:r>
          </w:p>
        </w:tc>
        <w:tc>
          <w:tcPr>
            <w:tcW w:w="650" w:type="dxa"/>
          </w:tcPr>
          <w:p>
            <w:pPr>
              <w:pStyle w:val="13"/>
              <w:spacing w:before="29"/>
              <w:ind w:left="123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完成关键技术的验证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完成详细设计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4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4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：确定软件的研发模式，完成原型系统研发，开展验证分析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完成研发实施方案及进度计划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完成主框架的研发及原型系统的思想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基于原型系统开展相应的验证分析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5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：完成测试版本软件研发，进行功能、性能、安全性等测试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spacing w:before="21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改善原型系统，完成测试版本研发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完成测试设计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开展功能、性能和安全性等测试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对测试结果进行分析，形成测试分析报告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规范管理研发过程中的代码、文档等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4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6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：完成正式版本软件研发，满足需求，达到设计目标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完成正式版本软件研发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通过全功能测试和质量验证，反馈的问题已经修改和完善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通过软件产品验收评审会，达到设计目标，可以交付外部用户试用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整理各阶段问题，形成开发总结报告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4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7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：软件在实际环境中部署，交付用户试用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软件交付典型用户在受控规模内试用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软件运行环境与实际环境一致，运行正常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软件的使用体验获得典型用户认同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</w:tbl>
    <w:p>
      <w:pPr>
        <w:spacing w:after="0"/>
        <w:rPr>
          <w:rFonts w:hint="default" w:ascii="Times New Roman" w:hAnsi="Times New Roman" w:cs="Times New Roman"/>
          <w:sz w:val="21"/>
        </w:rPr>
        <w:sectPr>
          <w:pgSz w:w="11910" w:h="16840"/>
          <w:pgMar w:top="1600" w:right="1560" w:bottom="280" w:left="1580" w:header="720" w:footer="720" w:gutter="0"/>
          <w:cols w:space="720" w:num="1"/>
        </w:sectPr>
      </w:pPr>
    </w:p>
    <w:tbl>
      <w:tblPr>
        <w:tblStyle w:val="10"/>
        <w:tblW w:w="8524" w:type="dxa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4"/>
        <w:gridCol w:w="6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8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：软件在实际生产中示范应用，各项指标满足生产要求，用户认可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spacing w:before="21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软件交付多个用户在实际生产中实际使用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软件满足实际生产的性能、稳定性、安全性等指标要求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软件的使用体验获得多个用户认可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4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9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：完成软件推广和规模化应用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ind w:left="3497" w:right="3487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50" w:type="dxa"/>
          </w:tcPr>
          <w:p>
            <w:pPr>
              <w:pStyle w:val="13"/>
              <w:ind w:left="115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软件产品的相关文档和宣传展示素材全部完成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确定软件产品价格、出库销售方式、营销方式等。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软件的安装、部署、维护等技术支撑和体系完善，建立售后支持系统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4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用户在软件安装、操作、运行、部署、维护等体验良好</w:t>
            </w:r>
          </w:p>
        </w:tc>
        <w:tc>
          <w:tcPr>
            <w:tcW w:w="650" w:type="dxa"/>
          </w:tcPr>
          <w:p>
            <w:pPr>
              <w:pStyle w:val="13"/>
              <w:spacing w:before="35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4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软件性能、稳定性、安全性等满足大规模应用</w:t>
            </w:r>
          </w:p>
        </w:tc>
        <w:tc>
          <w:tcPr>
            <w:tcW w:w="650" w:type="dxa"/>
          </w:tcPr>
          <w:p>
            <w:pPr>
              <w:pStyle w:val="13"/>
              <w:spacing w:before="34"/>
              <w:ind w:left="13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</w:tbl>
    <w:p>
      <w:pPr>
        <w:spacing w:after="0"/>
        <w:rPr>
          <w:rFonts w:hint="default" w:ascii="Times New Roman" w:hAnsi="Times New Roman" w:cs="Times New Roman"/>
          <w:sz w:val="21"/>
        </w:rPr>
        <w:sectPr>
          <w:pgSz w:w="11910" w:h="16840"/>
          <w:pgMar w:top="1440" w:right="1560" w:bottom="280" w:left="1580" w:header="720" w:footer="720" w:gutter="0"/>
          <w:cols w:space="720" w:num="1"/>
        </w:sectPr>
      </w:pPr>
    </w:p>
    <w:p>
      <w:pPr>
        <w:spacing w:before="127"/>
        <w:ind w:left="1597" w:right="1613" w:firstLine="0"/>
        <w:jc w:val="center"/>
        <w:rPr>
          <w:rFonts w:hint="default" w:ascii="Times New Roman" w:hAnsi="Times New Roman" w:cs="Times New Roman"/>
          <w:b/>
          <w:sz w:val="28"/>
        </w:rPr>
      </w:pPr>
      <w:r>
        <w:rPr>
          <w:rFonts w:hint="default" w:ascii="Times New Roman" w:hAnsi="Times New Roman" w:cs="Times New Roman"/>
          <w:b/>
          <w:spacing w:val="2"/>
          <w:w w:val="99"/>
          <w:sz w:val="28"/>
        </w:rPr>
        <w:t>表</w:t>
      </w:r>
      <w:r>
        <w:rPr>
          <w:rFonts w:hint="default" w:ascii="Times New Roman" w:hAnsi="Times New Roman" w:eastAsia="Times New Roman" w:cs="Times New Roman"/>
          <w:b/>
          <w:spacing w:val="-1"/>
          <w:w w:val="99"/>
          <w:sz w:val="28"/>
        </w:rPr>
        <w:t>4</w:t>
      </w:r>
      <w:r>
        <w:rPr>
          <w:rFonts w:hint="default" w:ascii="Times New Roman" w:hAnsi="Times New Roman" w:cs="Times New Roman"/>
          <w:b/>
          <w:spacing w:val="-12"/>
          <w:w w:val="99"/>
          <w:sz w:val="28"/>
        </w:rPr>
        <w:t>：“平台服务”技术就绪度评价细则</w:t>
      </w:r>
    </w:p>
    <w:p>
      <w:pPr>
        <w:pStyle w:val="4"/>
        <w:spacing w:before="8"/>
        <w:rPr>
          <w:rFonts w:hint="default" w:ascii="Times New Roman" w:hAnsi="Times New Roman" w:cs="Times New Roman"/>
          <w:b/>
          <w:sz w:val="22"/>
        </w:rPr>
      </w:pPr>
    </w:p>
    <w:tbl>
      <w:tblPr>
        <w:tblStyle w:val="10"/>
        <w:tblW w:w="8523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6"/>
        <w:gridCol w:w="6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1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：提出了平台建设的基本架构，形成报告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spacing w:before="21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提出平台的基本架构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明确平台的功能和定位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明确平台的服务领域和对象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2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：形成了系统方案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明确服务模式和运营机制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分析明确所需的关键技术和方法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明确开展服务所需的人力资源和人员技能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论证场景（场地、环境等）需求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分析需要的硬件设备、软件资源及集成要求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3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：开展了平台关键技术、服务模式、运营机制等研究，论证了可行性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spacing w:before="21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分析确定平台关键技术的基本要素、构成及相关技术的相互影响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论证关键技术的可行性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论证平台服务模式和运营机制的可行性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4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：对平台关键技术进行了验证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具备或试制了关键技术的验证载体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通过实验或仿真等手段验证了关键技术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建立了平台服务所需的技术系统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523" w:type="dxa"/>
            <w:gridSpan w:val="2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5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：初步进行平台所需场地、设备等能力建设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初步完成平台场地建设，场地环境基本符合服务要求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部分软硬件设备到位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根据平台特点制定人员技能要求及建设计划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6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：基本完成平台所需场地、设备、人员及按需技术集成等能力建设，建立服务模式和</w:t>
            </w:r>
          </w:p>
          <w:p>
            <w:pPr>
              <w:pStyle w:val="13"/>
              <w:spacing w:before="4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</w:rPr>
              <w:t>运营机制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spacing w:before="21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场地建设基本完成，环境条件符合相关规定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平台软硬件设备基本到位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建立服务模式和运营机制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平台服务人员基本充足，具有明确的职责和分工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7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：进行平台实际试用及测试，验证关键技术、服务模式及运营机制等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spacing w:before="21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进行平台的实际试用及测试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35%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平台关键技术及集成能力、服务模式和运营机制得到验证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人员具有专业资格和技能证书，满足平台服务要求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形成平台建设报告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10%</w:t>
            </w:r>
          </w:p>
        </w:tc>
      </w:tr>
    </w:tbl>
    <w:p>
      <w:pPr>
        <w:spacing w:after="0"/>
        <w:rPr>
          <w:rFonts w:hint="default" w:ascii="Times New Roman" w:hAnsi="Times New Roman" w:cs="Times New Roman"/>
          <w:sz w:val="21"/>
        </w:rPr>
        <w:sectPr>
          <w:pgSz w:w="11910" w:h="16840"/>
          <w:pgMar w:top="1600" w:right="1560" w:bottom="280" w:left="1580" w:header="720" w:footer="720" w:gutter="0"/>
          <w:cols w:space="720" w:num="1"/>
        </w:sectPr>
      </w:pPr>
    </w:p>
    <w:tbl>
      <w:tblPr>
        <w:tblStyle w:val="10"/>
        <w:tblW w:w="852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76"/>
        <w:gridCol w:w="6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8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：平台建设按要求全部完成，并得到典型用户认可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876" w:type="dxa"/>
          </w:tcPr>
          <w:p>
            <w:pPr>
              <w:pStyle w:val="13"/>
              <w:spacing w:before="21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spacing w:before="21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平台能力及运行得到典型用户认可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平台建设按要求全部完成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40%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建立平台维护和持续发展机制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20%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8523" w:type="dxa"/>
            <w:gridSpan w:val="2"/>
          </w:tcPr>
          <w:p>
            <w:pPr>
              <w:pStyle w:val="1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eastAsia="Times New Roman" w:cs="Times New Roman"/>
                <w:b/>
                <w:sz w:val="21"/>
              </w:rPr>
              <w:t>TRL 9</w:t>
            </w:r>
            <w:r>
              <w:rPr>
                <w:rFonts w:hint="default" w:ascii="Times New Roman" w:hAnsi="Times New Roman" w:cs="Times New Roman"/>
                <w:b/>
                <w:sz w:val="21"/>
              </w:rPr>
              <w:t>：平台正式对外提供服务，关键技术、服务模式、运营机制等在实际服务中获得推广</w:t>
            </w:r>
          </w:p>
          <w:p>
            <w:pPr>
              <w:pStyle w:val="13"/>
              <w:spacing w:before="43"/>
              <w:rPr>
                <w:rFonts w:hint="default" w:ascii="Times New Roman" w:hAnsi="Times New Roman" w:cs="Times New Roman"/>
                <w:b/>
                <w:sz w:val="21"/>
              </w:rPr>
            </w:pPr>
            <w:r>
              <w:rPr>
                <w:rFonts w:hint="default" w:ascii="Times New Roman" w:hAnsi="Times New Roman" w:cs="Times New Roman"/>
                <w:b/>
                <w:sz w:val="21"/>
              </w:rPr>
              <w:t>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876" w:type="dxa"/>
          </w:tcPr>
          <w:p>
            <w:pPr>
              <w:pStyle w:val="13"/>
              <w:ind w:left="3497" w:right="3489"/>
              <w:jc w:val="center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评价细则</w:t>
            </w:r>
          </w:p>
        </w:tc>
        <w:tc>
          <w:tcPr>
            <w:tcW w:w="647" w:type="dxa"/>
          </w:tcPr>
          <w:p>
            <w:pPr>
              <w:pStyle w:val="13"/>
              <w:ind w:left="112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权重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876" w:type="dxa"/>
          </w:tcPr>
          <w:p>
            <w:pPr>
              <w:pStyle w:val="13"/>
              <w:spacing w:before="21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平台正式开展对外服务</w:t>
            </w:r>
          </w:p>
        </w:tc>
        <w:tc>
          <w:tcPr>
            <w:tcW w:w="647" w:type="dxa"/>
          </w:tcPr>
          <w:p>
            <w:pPr>
              <w:pStyle w:val="13"/>
              <w:spacing w:before="35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7876" w:type="dxa"/>
          </w:tcPr>
          <w:p>
            <w:pPr>
              <w:pStyle w:val="13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平台关键技术、服务模式和运营机制等在实际任务中得到推广应用及持续改进</w:t>
            </w:r>
          </w:p>
        </w:tc>
        <w:tc>
          <w:tcPr>
            <w:tcW w:w="647" w:type="dxa"/>
          </w:tcPr>
          <w:p>
            <w:pPr>
              <w:pStyle w:val="13"/>
              <w:spacing w:before="34"/>
              <w:ind w:left="129"/>
              <w:rPr>
                <w:rFonts w:hint="default" w:ascii="Times New Roman" w:hAnsi="Times New Roman" w:cs="Times New Roman"/>
                <w:sz w:val="21"/>
              </w:rPr>
            </w:pPr>
            <w:r>
              <w:rPr>
                <w:rFonts w:hint="default" w:ascii="Times New Roman" w:hAnsi="Times New Roman" w:cs="Times New Roman"/>
                <w:sz w:val="21"/>
              </w:rPr>
              <w:t>50%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C15274-A660-4766-A393-0C0FC204895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0FAA492-0F24-46CC-93A4-A2C0685CA92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581258A-9835-4F1E-A21D-EE7F54F3C3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2881EA"/>
    <w:multiLevelType w:val="singleLevel"/>
    <w:tmpl w:val="6B2881EA"/>
    <w:lvl w:ilvl="0" w:tentative="0">
      <w:start w:val="1"/>
      <w:numFmt w:val="bullet"/>
      <w:pStyle w:val="7"/>
      <w:lvlText w:val=""/>
      <w:lvlJc w:val="left"/>
      <w:pPr>
        <w:tabs>
          <w:tab w:val="left" w:pos="360"/>
        </w:tabs>
        <w:ind w:left="360" w:hanging="360"/>
        <w:textAlignment w:val="baseline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NzczYTdjMjQ3MjM0MWNkZTViZTRiMDA5MmU1YzEifQ=="/>
  </w:docVars>
  <w:rsids>
    <w:rsidRoot w:val="00000000"/>
    <w:rsid w:val="0066082D"/>
    <w:rsid w:val="020F51DC"/>
    <w:rsid w:val="02C679DF"/>
    <w:rsid w:val="03404493"/>
    <w:rsid w:val="041C74EE"/>
    <w:rsid w:val="044E68D9"/>
    <w:rsid w:val="05DD06BF"/>
    <w:rsid w:val="068F42F9"/>
    <w:rsid w:val="07BB15CF"/>
    <w:rsid w:val="088A4403"/>
    <w:rsid w:val="089E4AB6"/>
    <w:rsid w:val="08AC1732"/>
    <w:rsid w:val="0B7B329D"/>
    <w:rsid w:val="0BA96710"/>
    <w:rsid w:val="0C336D77"/>
    <w:rsid w:val="0DAF0B93"/>
    <w:rsid w:val="0FB13D22"/>
    <w:rsid w:val="10F7015B"/>
    <w:rsid w:val="12744159"/>
    <w:rsid w:val="139D7F0F"/>
    <w:rsid w:val="13E56991"/>
    <w:rsid w:val="13E86F75"/>
    <w:rsid w:val="14103A0E"/>
    <w:rsid w:val="149D2C4F"/>
    <w:rsid w:val="15945CB1"/>
    <w:rsid w:val="16A50D85"/>
    <w:rsid w:val="16A85E74"/>
    <w:rsid w:val="17626C76"/>
    <w:rsid w:val="1877066F"/>
    <w:rsid w:val="18846779"/>
    <w:rsid w:val="190E6F1E"/>
    <w:rsid w:val="1C444FD0"/>
    <w:rsid w:val="1DFF240A"/>
    <w:rsid w:val="1F32080D"/>
    <w:rsid w:val="20580C17"/>
    <w:rsid w:val="20F070A1"/>
    <w:rsid w:val="23690BFC"/>
    <w:rsid w:val="23694EE9"/>
    <w:rsid w:val="23FC34CB"/>
    <w:rsid w:val="2483373B"/>
    <w:rsid w:val="26BE1A0F"/>
    <w:rsid w:val="28DC6918"/>
    <w:rsid w:val="2AA9206F"/>
    <w:rsid w:val="2AEA4C6C"/>
    <w:rsid w:val="2B2A31B0"/>
    <w:rsid w:val="2B473D61"/>
    <w:rsid w:val="2B9669FF"/>
    <w:rsid w:val="2BDE4841"/>
    <w:rsid w:val="2D2E0C20"/>
    <w:rsid w:val="2DD01D90"/>
    <w:rsid w:val="2E206AEC"/>
    <w:rsid w:val="2EA96AE1"/>
    <w:rsid w:val="2F477220"/>
    <w:rsid w:val="2FC17E5A"/>
    <w:rsid w:val="30450A8C"/>
    <w:rsid w:val="30703D5A"/>
    <w:rsid w:val="30F31223"/>
    <w:rsid w:val="31885AE5"/>
    <w:rsid w:val="328C4750"/>
    <w:rsid w:val="329A3521"/>
    <w:rsid w:val="330F418B"/>
    <w:rsid w:val="34E40873"/>
    <w:rsid w:val="35494B7A"/>
    <w:rsid w:val="370E7E29"/>
    <w:rsid w:val="390F4694"/>
    <w:rsid w:val="3AC30F2B"/>
    <w:rsid w:val="3C660B8A"/>
    <w:rsid w:val="3EFC4A0B"/>
    <w:rsid w:val="3F8C5D8F"/>
    <w:rsid w:val="42981B96"/>
    <w:rsid w:val="467127B9"/>
    <w:rsid w:val="46C978C9"/>
    <w:rsid w:val="4C0878C1"/>
    <w:rsid w:val="4D4B7289"/>
    <w:rsid w:val="4D73058E"/>
    <w:rsid w:val="4F701171"/>
    <w:rsid w:val="50053F83"/>
    <w:rsid w:val="508605D9"/>
    <w:rsid w:val="51E85FCC"/>
    <w:rsid w:val="520E4374"/>
    <w:rsid w:val="558607D9"/>
    <w:rsid w:val="562E53D4"/>
    <w:rsid w:val="59B241EC"/>
    <w:rsid w:val="5AC848FC"/>
    <w:rsid w:val="5C05719D"/>
    <w:rsid w:val="5D7548E6"/>
    <w:rsid w:val="5D763D6A"/>
    <w:rsid w:val="5DAF5613"/>
    <w:rsid w:val="5FE33B6C"/>
    <w:rsid w:val="611B27CF"/>
    <w:rsid w:val="61251748"/>
    <w:rsid w:val="61845092"/>
    <w:rsid w:val="623E72F9"/>
    <w:rsid w:val="648614BB"/>
    <w:rsid w:val="64D622E3"/>
    <w:rsid w:val="66AF0431"/>
    <w:rsid w:val="696B7548"/>
    <w:rsid w:val="69A41627"/>
    <w:rsid w:val="69C51D1A"/>
    <w:rsid w:val="6BAF67DE"/>
    <w:rsid w:val="6C11470E"/>
    <w:rsid w:val="6E843F52"/>
    <w:rsid w:val="6EAE5472"/>
    <w:rsid w:val="6EF40E7C"/>
    <w:rsid w:val="6F123351"/>
    <w:rsid w:val="6F215C44"/>
    <w:rsid w:val="71B763EC"/>
    <w:rsid w:val="71C034F3"/>
    <w:rsid w:val="72253C9E"/>
    <w:rsid w:val="730B69EF"/>
    <w:rsid w:val="733F48EB"/>
    <w:rsid w:val="75937C94"/>
    <w:rsid w:val="75EB6D73"/>
    <w:rsid w:val="75F32CB3"/>
    <w:rsid w:val="765924F6"/>
    <w:rsid w:val="77131613"/>
    <w:rsid w:val="776F16CC"/>
    <w:rsid w:val="79DB0D59"/>
    <w:rsid w:val="7AA54114"/>
    <w:rsid w:val="7B4F5DDC"/>
    <w:rsid w:val="7E0B01EB"/>
    <w:rsid w:val="7E297C37"/>
    <w:rsid w:val="7E5B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4">
    <w:name w:val="Body Text"/>
    <w:basedOn w:val="1"/>
    <w:next w:val="5"/>
    <w:qFormat/>
    <w:uiPriority w:val="0"/>
    <w:rPr>
      <w:rFonts w:ascii="Times New Roman" w:hAnsi="Times New Roman" w:cs="Times New Roman"/>
    </w:rPr>
  </w:style>
  <w:style w:type="paragraph" w:styleId="5">
    <w:name w:val="index 7"/>
    <w:basedOn w:val="1"/>
    <w:next w:val="1"/>
    <w:semiHidden/>
    <w:unhideWhenUsed/>
    <w:qFormat/>
    <w:uiPriority w:val="99"/>
    <w:pPr>
      <w:ind w:left="1200" w:leftChars="1200"/>
    </w:pPr>
  </w:style>
  <w:style w:type="paragraph" w:styleId="6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ListBullet"/>
    <w:basedOn w:val="1"/>
    <w:qFormat/>
    <w:uiPriority w:val="0"/>
    <w:pPr>
      <w:numPr>
        <w:ilvl w:val="0"/>
        <w:numId w:val="1"/>
      </w:numPr>
    </w:pPr>
  </w:style>
  <w:style w:type="paragraph" w:styleId="8">
    <w:name w:val="header"/>
    <w:basedOn w:val="1"/>
    <w:next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正文首行缩进1"/>
    <w:basedOn w:val="4"/>
    <w:next w:val="8"/>
    <w:qFormat/>
    <w:uiPriority w:val="0"/>
    <w:pPr>
      <w:spacing w:line="588" w:lineRule="exact"/>
      <w:ind w:firstLine="200" w:firstLineChars="200"/>
    </w:pPr>
  </w:style>
  <w:style w:type="paragraph" w:customStyle="1" w:styleId="13">
    <w:name w:val="Table Paragraph"/>
    <w:basedOn w:val="1"/>
    <w:qFormat/>
    <w:uiPriority w:val="1"/>
    <w:pPr>
      <w:spacing w:before="20"/>
      <w:ind w:left="107"/>
    </w:pPr>
    <w:rPr>
      <w:rFonts w:ascii="仿宋" w:hAnsi="仿宋" w:eastAsia="仿宋" w:cs="仿宋"/>
      <w:lang w:val="zh-CN" w:eastAsia="zh-CN" w:bidi="zh-CN"/>
    </w:rPr>
  </w:style>
  <w:style w:type="character" w:customStyle="1" w:styleId="14">
    <w:name w:val="font21"/>
    <w:basedOn w:val="11"/>
    <w:qFormat/>
    <w:uiPriority w:val="0"/>
    <w:rPr>
      <w:rFonts w:ascii="仿宋_GB2312" w:eastAsia="仿宋_GB2312" w:cs="仿宋_GB2312"/>
      <w:color w:val="FF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12747</Words>
  <Characters>13850</Characters>
  <Lines>0</Lines>
  <Paragraphs>0</Paragraphs>
  <TotalTime>4</TotalTime>
  <ScaleCrop>false</ScaleCrop>
  <LinksUpToDate>false</LinksUpToDate>
  <CharactersWithSpaces>14220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2022-09-01T22:17:00Z</dcterms:created>
  <dc:creator>Administrator</dc:creator>
  <cp:lastModifiedBy>深百尺</cp:lastModifiedBy>
  <cp:lastPrinted>2022-09-07T09:31:00Z</cp:lastPrinted>
  <dcterms:modified xsi:type="dcterms:W3CDTF">2022-09-07T11:40:29Z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EB2D350491A44D6F93F7B69D1399BF30</vt:lpwstr>
  </property>
</Properties>
</file>