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cs="Times New Roman" w:eastAsiaTheme="majorEastAsia"/>
          <w:b/>
          <w:bCs/>
          <w:sz w:val="36"/>
          <w:szCs w:val="36"/>
          <w:lang w:val="en-US" w:eastAsia="zh-CN"/>
        </w:rPr>
      </w:pPr>
      <w:r>
        <w:rPr>
          <w:rFonts w:hint="default" w:ascii="Times New Roman" w:hAnsi="Times New Roman" w:cs="Times New Roman" w:eastAsiaTheme="majorEastAsia"/>
          <w:b/>
          <w:bCs/>
          <w:sz w:val="36"/>
          <w:szCs w:val="36"/>
          <w:lang w:val="en-US" w:eastAsia="zh-CN"/>
        </w:rPr>
        <w:t>2022年省重点研发计划申报指南</w:t>
      </w:r>
    </w:p>
    <w:p>
      <w:pPr>
        <w:pStyle w:val="9"/>
        <w:widowControl/>
        <w:spacing w:before="0" w:beforeAutospacing="0" w:after="0" w:afterAutospacing="0" w:line="560" w:lineRule="exact"/>
        <w:jc w:val="center"/>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高端装备制造等5个专项</w:t>
      </w:r>
      <w:r>
        <w:rPr>
          <w:rFonts w:hint="default" w:ascii="Times New Roman" w:hAnsi="Times New Roman" w:eastAsia="仿宋_GB2312" w:cs="Times New Roman"/>
          <w:color w:val="auto"/>
          <w:sz w:val="32"/>
          <w:szCs w:val="32"/>
          <w:highlight w:val="none"/>
          <w:lang w:val="en-US" w:eastAsia="zh-CN"/>
        </w:rPr>
        <w:t>）</w:t>
      </w:r>
    </w:p>
    <w:p>
      <w:pPr>
        <w:pStyle w:val="9"/>
        <w:widowControl/>
        <w:spacing w:before="0" w:beforeAutospacing="0" w:after="0" w:afterAutospacing="0" w:line="560" w:lineRule="exact"/>
        <w:ind w:firstLine="640" w:firstLineChars="200"/>
        <w:jc w:val="both"/>
        <w:rPr>
          <w:rFonts w:hint="default" w:ascii="Times New Roman" w:hAnsi="Times New Roman" w:eastAsia="仿宋_GB2312" w:cs="Times New Roman"/>
          <w:color w:val="auto"/>
          <w:sz w:val="32"/>
          <w:szCs w:val="32"/>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default" w:ascii="Times New Roman" w:hAnsi="Times New Roman" w:eastAsia="仿宋_GB2312" w:cs="Times New Roman"/>
          <w:b w:val="0"/>
          <w:bCs w:val="0"/>
          <w:i w:val="0"/>
          <w:iCs w:val="0"/>
          <w:color w:val="auto"/>
          <w:kern w:val="2"/>
          <w:sz w:val="32"/>
          <w:szCs w:val="32"/>
          <w:highlight w:val="none"/>
          <w:lang w:val="en-US" w:eastAsia="zh-CN" w:bidi="ar-SA"/>
        </w:rPr>
      </w:pPr>
      <w:r>
        <w:rPr>
          <w:rFonts w:hint="eastAsia" w:ascii="Times New Roman" w:hAnsi="Times New Roman" w:eastAsia="仿宋_GB2312" w:cs="Times New Roman"/>
          <w:color w:val="auto"/>
          <w:sz w:val="32"/>
          <w:szCs w:val="32"/>
          <w:highlight w:val="none"/>
          <w:lang w:val="en-US" w:eastAsia="zh-CN"/>
        </w:rPr>
        <w:t>第二批</w:t>
      </w:r>
      <w:r>
        <w:rPr>
          <w:rFonts w:hint="default" w:ascii="Times New Roman" w:hAnsi="Times New Roman" w:eastAsia="仿宋_GB2312" w:cs="Times New Roman"/>
          <w:color w:val="auto"/>
          <w:sz w:val="32"/>
          <w:szCs w:val="32"/>
          <w:highlight w:val="none"/>
          <w:lang w:val="en-US" w:eastAsia="zh-CN"/>
        </w:rPr>
        <w:t>共</w:t>
      </w:r>
      <w:r>
        <w:rPr>
          <w:rFonts w:hint="eastAsia" w:ascii="Times New Roman" w:hAnsi="Times New Roman" w:eastAsia="仿宋_GB2312" w:cs="Times New Roman"/>
          <w:color w:val="auto"/>
          <w:sz w:val="32"/>
          <w:szCs w:val="32"/>
          <w:highlight w:val="none"/>
          <w:lang w:val="en-US" w:eastAsia="zh-CN"/>
        </w:rPr>
        <w:t>部署高端装备制造</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新材料、智能农机装备、常见多发病临床研究、国际科技合作5</w:t>
      </w:r>
      <w:r>
        <w:rPr>
          <w:rFonts w:hint="default" w:ascii="Times New Roman" w:hAnsi="Times New Roman" w:eastAsia="仿宋_GB2312" w:cs="Times New Roman"/>
          <w:color w:val="auto"/>
          <w:sz w:val="32"/>
          <w:szCs w:val="32"/>
          <w:highlight w:val="none"/>
          <w:lang w:val="en-US" w:eastAsia="zh-CN"/>
        </w:rPr>
        <w:t>个专项，</w:t>
      </w:r>
      <w:r>
        <w:rPr>
          <w:rFonts w:hint="eastAsia" w:ascii="Times New Roman" w:hAnsi="Times New Roman" w:eastAsia="仿宋_GB2312" w:cs="Times New Roman"/>
          <w:color w:val="auto"/>
          <w:sz w:val="32"/>
          <w:szCs w:val="32"/>
          <w:highlight w:val="none"/>
          <w:lang w:val="en-US" w:eastAsia="zh-CN"/>
        </w:rPr>
        <w:t>50</w:t>
      </w:r>
      <w:r>
        <w:rPr>
          <w:rFonts w:hint="default" w:ascii="Times New Roman" w:hAnsi="Times New Roman" w:eastAsia="仿宋_GB2312" w:cs="Times New Roman"/>
          <w:color w:val="auto"/>
          <w:sz w:val="32"/>
          <w:szCs w:val="32"/>
          <w:highlight w:val="none"/>
          <w:lang w:val="en-US" w:eastAsia="zh-CN"/>
        </w:rPr>
        <w:t>项指南方向。其中，</w:t>
      </w:r>
      <w:r>
        <w:rPr>
          <w:rFonts w:hint="eastAsia" w:ascii="Times New Roman" w:hAnsi="Times New Roman" w:eastAsia="仿宋_GB2312" w:cs="Times New Roman"/>
          <w:color w:val="auto"/>
          <w:sz w:val="32"/>
          <w:szCs w:val="32"/>
          <w:highlight w:val="none"/>
          <w:lang w:val="en-US" w:eastAsia="zh-CN"/>
        </w:rPr>
        <w:t>高端装备制造专项7</w:t>
      </w:r>
      <w:r>
        <w:rPr>
          <w:rFonts w:hint="default" w:ascii="Times New Roman" w:hAnsi="Times New Roman" w:eastAsia="仿宋_GB2312" w:cs="Times New Roman"/>
          <w:b w:val="0"/>
          <w:bCs w:val="0"/>
          <w:i w:val="0"/>
          <w:iCs w:val="0"/>
          <w:color w:val="auto"/>
          <w:kern w:val="2"/>
          <w:sz w:val="32"/>
          <w:szCs w:val="32"/>
          <w:highlight w:val="none"/>
          <w:lang w:val="en-US" w:eastAsia="zh-CN" w:bidi="ar-SA"/>
        </w:rPr>
        <w:t>个指南</w:t>
      </w:r>
      <w:r>
        <w:rPr>
          <w:rFonts w:hint="default" w:ascii="Times New Roman" w:hAnsi="Times New Roman" w:eastAsia="仿宋_GB2312" w:cs="Times New Roman"/>
          <w:color w:val="auto"/>
          <w:sz w:val="32"/>
          <w:szCs w:val="32"/>
          <w:highlight w:val="none"/>
          <w:lang w:val="en-US" w:eastAsia="zh-CN"/>
        </w:rPr>
        <w:t>方向</w:t>
      </w:r>
      <w:r>
        <w:rPr>
          <w:rFonts w:hint="eastAsia" w:ascii="Times New Roman" w:hAnsi="Times New Roman" w:eastAsia="仿宋_GB2312" w:cs="Times New Roman"/>
          <w:color w:val="auto"/>
          <w:sz w:val="32"/>
          <w:szCs w:val="32"/>
          <w:highlight w:val="none"/>
          <w:lang w:val="en-US" w:eastAsia="zh-CN"/>
        </w:rPr>
        <w:t>（其中1个定向不公开发布）</w:t>
      </w:r>
      <w:r>
        <w:rPr>
          <w:rFonts w:hint="default" w:ascii="Times New Roman" w:hAnsi="Times New Roman" w:eastAsia="仿宋_GB2312" w:cs="Times New Roman"/>
          <w:b w:val="0"/>
          <w:bCs w:val="0"/>
          <w:i w:val="0"/>
          <w:iCs w:val="0"/>
          <w:color w:val="auto"/>
          <w:kern w:val="2"/>
          <w:sz w:val="32"/>
          <w:szCs w:val="32"/>
          <w:highlight w:val="none"/>
          <w:lang w:val="en-US" w:eastAsia="zh-CN" w:bidi="ar-SA"/>
        </w:rPr>
        <w:t>；</w:t>
      </w:r>
      <w:r>
        <w:rPr>
          <w:rFonts w:hint="eastAsia" w:ascii="Times New Roman" w:hAnsi="Times New Roman" w:eastAsia="仿宋_GB2312" w:cs="Times New Roman"/>
          <w:b w:val="0"/>
          <w:bCs w:val="0"/>
          <w:i w:val="0"/>
          <w:iCs w:val="0"/>
          <w:color w:val="auto"/>
          <w:kern w:val="2"/>
          <w:sz w:val="32"/>
          <w:szCs w:val="32"/>
          <w:highlight w:val="none"/>
          <w:lang w:val="en-US" w:eastAsia="zh-CN" w:bidi="ar-SA"/>
        </w:rPr>
        <w:t>新材料专项6</w:t>
      </w:r>
      <w:r>
        <w:rPr>
          <w:rFonts w:hint="default" w:ascii="Times New Roman" w:hAnsi="Times New Roman" w:eastAsia="仿宋_GB2312" w:cs="Times New Roman"/>
          <w:b w:val="0"/>
          <w:bCs w:val="0"/>
          <w:i w:val="0"/>
          <w:iCs w:val="0"/>
          <w:color w:val="auto"/>
          <w:kern w:val="2"/>
          <w:sz w:val="32"/>
          <w:szCs w:val="32"/>
          <w:highlight w:val="none"/>
          <w:lang w:val="en-US" w:eastAsia="zh-CN" w:bidi="ar-SA"/>
        </w:rPr>
        <w:t>个指南</w:t>
      </w:r>
      <w:r>
        <w:rPr>
          <w:rFonts w:hint="default" w:ascii="Times New Roman" w:hAnsi="Times New Roman" w:eastAsia="仿宋_GB2312" w:cs="Times New Roman"/>
          <w:color w:val="auto"/>
          <w:sz w:val="32"/>
          <w:szCs w:val="32"/>
          <w:highlight w:val="none"/>
          <w:lang w:val="en-US" w:eastAsia="zh-CN"/>
        </w:rPr>
        <w:t>方向</w:t>
      </w:r>
      <w:r>
        <w:rPr>
          <w:rFonts w:hint="eastAsia" w:ascii="Times New Roman" w:hAnsi="Times New Roman" w:eastAsia="仿宋_GB2312" w:cs="Times New Roman"/>
          <w:color w:val="auto"/>
          <w:sz w:val="32"/>
          <w:szCs w:val="32"/>
          <w:highlight w:val="none"/>
          <w:lang w:val="en-US" w:eastAsia="zh-CN"/>
        </w:rPr>
        <w:t>；智能农机装备专项6个指南方向；</w:t>
      </w:r>
      <w:r>
        <w:rPr>
          <w:rFonts w:hint="eastAsia" w:ascii="Times New Roman" w:hAnsi="Times New Roman" w:eastAsia="仿宋_GB2312" w:cs="Times New Roman"/>
          <w:b w:val="0"/>
          <w:bCs w:val="0"/>
          <w:i w:val="0"/>
          <w:iCs w:val="0"/>
          <w:color w:val="auto"/>
          <w:kern w:val="2"/>
          <w:sz w:val="32"/>
          <w:szCs w:val="32"/>
          <w:highlight w:val="none"/>
          <w:lang w:val="en-US" w:eastAsia="zh-CN" w:bidi="ar-SA"/>
        </w:rPr>
        <w:t>常见多发病临床研究专项25</w:t>
      </w:r>
      <w:r>
        <w:rPr>
          <w:rFonts w:hint="default" w:ascii="Times New Roman" w:hAnsi="Times New Roman" w:eastAsia="仿宋_GB2312" w:cs="Times New Roman"/>
          <w:b w:val="0"/>
          <w:bCs w:val="0"/>
          <w:i w:val="0"/>
          <w:iCs w:val="0"/>
          <w:color w:val="auto"/>
          <w:kern w:val="2"/>
          <w:sz w:val="32"/>
          <w:szCs w:val="32"/>
          <w:highlight w:val="none"/>
          <w:lang w:val="en-US" w:eastAsia="zh-CN" w:bidi="ar-SA"/>
        </w:rPr>
        <w:t>个指南</w:t>
      </w:r>
      <w:r>
        <w:rPr>
          <w:rFonts w:hint="default" w:ascii="Times New Roman" w:hAnsi="Times New Roman" w:eastAsia="仿宋_GB2312" w:cs="Times New Roman"/>
          <w:color w:val="auto"/>
          <w:sz w:val="32"/>
          <w:szCs w:val="32"/>
          <w:highlight w:val="none"/>
          <w:lang w:val="en-US" w:eastAsia="zh-CN"/>
        </w:rPr>
        <w:t>方向</w:t>
      </w:r>
      <w:r>
        <w:rPr>
          <w:rFonts w:hint="eastAsia" w:ascii="Times New Roman" w:hAnsi="Times New Roman" w:eastAsia="仿宋_GB2312" w:cs="Times New Roman"/>
          <w:color w:val="auto"/>
          <w:sz w:val="32"/>
          <w:szCs w:val="32"/>
          <w:highlight w:val="none"/>
          <w:lang w:val="en-US" w:eastAsia="zh-CN"/>
        </w:rPr>
        <w:t>；国际科技合作专项6个指南方向。</w:t>
      </w:r>
      <w:bookmarkStart w:id="0" w:name="_GoBack"/>
      <w:bookmarkEnd w:id="0"/>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val="0"/>
          <w:i w:val="0"/>
          <w:iCs w:val="0"/>
          <w:color w:val="auto"/>
          <w:kern w:val="2"/>
          <w:sz w:val="32"/>
          <w:szCs w:val="32"/>
          <w:highlight w:val="none"/>
          <w:lang w:val="en-US" w:eastAsia="zh-CN" w:bidi="ar-SA"/>
        </w:rPr>
        <w:t>关于</w:t>
      </w:r>
      <w:r>
        <w:rPr>
          <w:rFonts w:hint="default" w:ascii="Times New Roman" w:hAnsi="Times New Roman" w:eastAsia="仿宋_GB2312" w:cs="Times New Roman"/>
          <w:color w:val="auto"/>
          <w:sz w:val="32"/>
          <w:szCs w:val="32"/>
          <w:highlight w:val="none"/>
          <w:lang w:val="en-US" w:eastAsia="zh-CN"/>
        </w:rPr>
        <w:t>项目类型及创新阶段的申报建议在指南后标注，作为项目和预算申报参考。最终情况将根据项目申报和评估评审结果确定。</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eastAsia" w:ascii="Times New Roman" w:hAnsi="Times New Roman" w:eastAsia="华文中宋" w:cs="Times New Roman"/>
          <w:b/>
          <w:color w:val="auto"/>
          <w:sz w:val="32"/>
          <w:szCs w:val="32"/>
          <w:lang w:eastAsia="zh-CN"/>
        </w:rPr>
        <w:t>高端装备制造专项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3.1 宽体客机超大尺寸复杂曲率壁板成型技术研发</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3.2 插电式混合动力及自适应调节近零排放控制系统关键技术研发及产业化</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3.3 大型高端回转装备数字化测量装配核心技术与仪器研发</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 xml:space="preserve">3.4 高精度轴承全息超声波无损在线自动检测装备研制 </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3.5 超精密铣削用空气静压电主轴研制</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3.6 电子系统设备精密检测技术研发</w:t>
      </w:r>
      <w:r>
        <w:rPr>
          <w:rFonts w:hint="eastAsia" w:ascii="Times New Roman" w:hAnsi="Times New Roman" w:eastAsia="仿宋_GB2312" w:cs="Times New Roman"/>
          <w:b w:val="0"/>
          <w:bCs w:val="0"/>
          <w:color w:val="auto"/>
          <w:sz w:val="32"/>
          <w:szCs w:val="32"/>
          <w:lang w:val="en-US" w:eastAsia="zh-CN"/>
        </w:rPr>
        <w:t>（应用基础研究-重点项目）</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eastAsia" w:ascii="Times New Roman" w:hAnsi="Times New Roman" w:eastAsia="华文中宋" w:cs="Times New Roman"/>
          <w:b/>
          <w:color w:val="auto"/>
          <w:sz w:val="32"/>
          <w:szCs w:val="32"/>
          <w:lang w:eastAsia="zh-CN"/>
        </w:rPr>
        <w:t>新材料专项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4.1 高频卫星通信用天线罩结构功能一体化制造技术</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4.2 1000MPa级高强钢成套焊接技术研究</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4.3 航空航天用超高强高韧7065和7136铝合金预拉伸厚板研制</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4.4 民用航空结构胶黏剂国产化替代关键技术</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4.5 高浓度MXene浆液的制备及应用基础研究</w:t>
      </w:r>
      <w:r>
        <w:rPr>
          <w:rFonts w:hint="eastAsia" w:ascii="Times New Roman" w:hAnsi="Times New Roman" w:eastAsia="仿宋_GB2312" w:cs="Times New Roman"/>
          <w:b w:val="0"/>
          <w:bCs w:val="0"/>
          <w:color w:val="auto"/>
          <w:sz w:val="32"/>
          <w:szCs w:val="32"/>
          <w:lang w:val="en-US" w:eastAsia="zh-CN"/>
        </w:rPr>
        <w:t>（应用基础研究-重点项目）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4.6 CAP机型屏蔽泵水润滑轴承石墨瓦材料国产化项目</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eastAsia" w:ascii="Times New Roman" w:hAnsi="Times New Roman" w:eastAsia="华文中宋" w:cs="Times New Roman"/>
          <w:b/>
          <w:color w:val="auto"/>
          <w:sz w:val="32"/>
          <w:szCs w:val="32"/>
          <w:lang w:eastAsia="zh-CN"/>
        </w:rPr>
        <w:t>智能农机装备专项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5.1 鲜食玉米智能收获技术装备研发与应用</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5.2 大型电驱智能高速精播技术及装备研发应用</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5.3 智能变量精准喷雾技术及装备研究与示范</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5.4 大型高速液压翻转犁关键技术及装备研发应用</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5.5 中大马力动力换挡系统与智能化作业系统研发及示范</w:t>
      </w:r>
      <w:r>
        <w:rPr>
          <w:rFonts w:hint="eastAsia" w:ascii="Times New Roman" w:hAnsi="Times New Roman" w:eastAsia="仿宋_GB2312" w:cs="Times New Roman"/>
          <w:b w:val="0"/>
          <w:bCs w:val="0"/>
          <w:color w:val="auto"/>
          <w:sz w:val="32"/>
          <w:szCs w:val="32"/>
          <w:lang w:val="en-US" w:eastAsia="zh-CN"/>
        </w:rPr>
        <w:t>（应用示范-重大项目）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5.6 条带少耕智能精量播种施肥技术及装备研发应用</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eastAsia" w:ascii="Times New Roman" w:hAnsi="Times New Roman" w:eastAsia="华文中宋" w:cs="Times New Roman"/>
          <w:b/>
          <w:bCs w:val="0"/>
          <w:color w:val="auto"/>
          <w:sz w:val="32"/>
          <w:szCs w:val="32"/>
          <w:highlight w:val="none"/>
          <w:lang w:val="en-US" w:eastAsia="zh-CN"/>
        </w:rPr>
        <w:t>常见多发病临床研究专项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6.01 结直肠癌免疫治疗疗效预测模型及免疫治疗技术的开发应用</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6.02 脑血管早期预警与智能辅助诊疗技术研究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6.03 膀胱癌精准诊疗技术及成像设备研发</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6.04 新型碳基纳米材料修复周围神经损伤研究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6.05 急性胰腺炎重症化的免疫动力学预测与治疗</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6.06 多血管疾病早期筛查与风险评估关键技术研究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6.07 小儿泌尿系统畸形的早期微创治疗</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6.08 糖尿病的视网膜风险预测及病变筛查</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6.09 帕金森病患者中线运动障碍手术新靶点的研究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6.10 胃癌早期诊断及多靶点治疗关键技术研究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6.11 肺癌早期诊断与综合诊疗技术研究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6.12 血栓栓塞性疾病治疗中的中药与华法林的相互作用研究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6.13 基于遗传和表观遗传学探索进行性肌营养不良风险因素及诊治新技术</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6.14 眼科疾病关键靶点筛查和治疗药物开发</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6.15 乳腺癌微创及重建体系的建立</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6.16 中医药治疗慢性肾脏病诊疗方案的研究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6.17 肝癌复发与转移的防治</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6.18 神经系统肿瘤的多组学特征谱研究及临床诊疗体系构建</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6.19 复发性流产中医证候及中医防治相关机制研究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6.20 围术期麻醉技术优化与临床规范的研究示范</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6.21 特应性皮炎与躯体或精神障碍合并症研究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6.22 甲状腺乳头状癌高危因素分析及全新分子靶点研究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6.23 北方寒地高血压精准防控策略研究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6.24 针灸防治寒地中风吞咽障碍关键技术研究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6.25 氢分子治疗心力衰竭临床应用研究</w:t>
      </w:r>
      <w:r>
        <w:rPr>
          <w:rFonts w:hint="eastAsia" w:ascii="Times New Roman" w:hAnsi="Times New Roman" w:eastAsia="仿宋_GB2312" w:cs="Times New Roman"/>
          <w:b w:val="0"/>
          <w:bCs w:val="0"/>
          <w:color w:val="auto"/>
          <w:sz w:val="32"/>
          <w:szCs w:val="32"/>
          <w:lang w:val="en-US" w:eastAsia="zh-CN"/>
        </w:rPr>
        <w:t>（公益性研究-重点项目）</w:t>
      </w:r>
    </w:p>
    <w:p>
      <w:pPr>
        <w:keepNext w:val="0"/>
        <w:keepLines w:val="0"/>
        <w:pageBreakBefore w:val="0"/>
        <w:widowControl w:val="0"/>
        <w:kinsoku/>
        <w:wordWrap/>
        <w:overflowPunct/>
        <w:topLinePunct w:val="0"/>
        <w:autoSpaceDE/>
        <w:autoSpaceDN/>
        <w:bidi w:val="0"/>
        <w:adjustRightInd/>
        <w:snapToGrid/>
        <w:spacing w:line="48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eastAsia" w:ascii="Times New Roman" w:hAnsi="Times New Roman" w:eastAsia="华文中宋" w:cs="Times New Roman"/>
          <w:b/>
          <w:color w:val="auto"/>
          <w:sz w:val="32"/>
          <w:szCs w:val="32"/>
          <w:lang w:eastAsia="zh-CN"/>
        </w:rPr>
        <w:t>国际科技合作专项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7</w:t>
      </w:r>
      <w:r>
        <w:rPr>
          <w:rFonts w:hint="default"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b w:val="0"/>
          <w:bCs w:val="0"/>
          <w:color w:val="auto"/>
          <w:sz w:val="32"/>
          <w:szCs w:val="32"/>
          <w:lang w:val="en-US" w:eastAsia="zh-CN"/>
        </w:rPr>
        <w:t xml:space="preserve"> 数字孪生驱动的重型直升机主减均载性能提升技术合作研发</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7.2</w:t>
      </w:r>
      <w:r>
        <w:rPr>
          <w:rFonts w:hint="default" w:ascii="Times New Roman" w:hAnsi="Times New Roman" w:eastAsia="仿宋_GB2312" w:cs="Times New Roman"/>
          <w:b w:val="0"/>
          <w:bCs w:val="0"/>
          <w:color w:val="auto"/>
          <w:sz w:val="32"/>
          <w:szCs w:val="32"/>
          <w:lang w:val="en-US" w:eastAsia="zh-CN"/>
        </w:rPr>
        <w:t xml:space="preserve"> 基于激光测距的UUV未知边界探测与同步巡岸控制系统研制</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7.3</w:t>
      </w:r>
      <w:r>
        <w:rPr>
          <w:rFonts w:hint="default" w:ascii="Times New Roman" w:hAnsi="Times New Roman" w:eastAsia="仿宋_GB2312" w:cs="Times New Roman"/>
          <w:b w:val="0"/>
          <w:bCs w:val="0"/>
          <w:color w:val="auto"/>
          <w:sz w:val="32"/>
          <w:szCs w:val="32"/>
          <w:lang w:val="en-US" w:eastAsia="zh-CN"/>
        </w:rPr>
        <w:t xml:space="preserve"> 航空薄腹板齿轮加工变形控制关键技术合作研究</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7.4</w:t>
      </w:r>
      <w:r>
        <w:rPr>
          <w:rFonts w:hint="default" w:ascii="Times New Roman" w:hAnsi="Times New Roman" w:eastAsia="仿宋_GB2312" w:cs="Times New Roman"/>
          <w:b w:val="0"/>
          <w:bCs w:val="0"/>
          <w:color w:val="auto"/>
          <w:sz w:val="32"/>
          <w:szCs w:val="32"/>
          <w:lang w:val="en-US" w:eastAsia="zh-CN"/>
        </w:rPr>
        <w:t xml:space="preserve"> 多波段响应有机光电探测材料、器件和集成技术研究</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7.5</w:t>
      </w:r>
      <w:r>
        <w:rPr>
          <w:rFonts w:hint="default" w:ascii="Times New Roman" w:hAnsi="Times New Roman" w:eastAsia="仿宋_GB2312" w:cs="Times New Roman"/>
          <w:b w:val="0"/>
          <w:bCs w:val="0"/>
          <w:color w:val="auto"/>
          <w:sz w:val="32"/>
          <w:szCs w:val="32"/>
          <w:lang w:val="en-US" w:eastAsia="zh-CN"/>
        </w:rPr>
        <w:t xml:space="preserve"> 高性能PBO纳米纤维材料及其在极端环境下太阳能界面水蒸发中的应用研究</w:t>
      </w:r>
      <w:r>
        <w:rPr>
          <w:rFonts w:hint="eastAsia" w:ascii="Times New Roman" w:hAnsi="Times New Roman" w:eastAsia="仿宋_GB2312" w:cs="Times New Roman"/>
          <w:b w:val="0"/>
          <w:bCs w:val="0"/>
          <w:color w:val="auto"/>
          <w:sz w:val="32"/>
          <w:szCs w:val="32"/>
          <w:lang w:val="en-US" w:eastAsia="zh-CN"/>
        </w:rPr>
        <w:t>（技术开发-重点项目）</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lang w:val="en-US" w:eastAsia="zh-CN"/>
        </w:rPr>
      </w:pPr>
      <w:r>
        <w:rPr>
          <w:rFonts w:hint="eastAsia" w:ascii="Times New Roman" w:hAnsi="Times New Roman" w:eastAsia="仿宋_GB2312" w:cs="Times New Roman"/>
          <w:b w:val="0"/>
          <w:bCs w:val="0"/>
          <w:color w:val="auto"/>
          <w:sz w:val="32"/>
          <w:szCs w:val="32"/>
          <w:lang w:val="en-US" w:eastAsia="zh-CN"/>
        </w:rPr>
        <w:t>7.6</w:t>
      </w:r>
      <w:r>
        <w:rPr>
          <w:rFonts w:hint="default" w:ascii="Times New Roman" w:hAnsi="Times New Roman" w:eastAsia="仿宋_GB2312" w:cs="Times New Roman"/>
          <w:b w:val="0"/>
          <w:bCs w:val="0"/>
          <w:color w:val="auto"/>
          <w:sz w:val="32"/>
          <w:szCs w:val="32"/>
          <w:lang w:val="en-US" w:eastAsia="zh-CN"/>
        </w:rPr>
        <w:t xml:space="preserve"> 特种环境通道、工事设施快速构筑新材料技术的联合开发</w:t>
      </w:r>
      <w:r>
        <w:rPr>
          <w:rFonts w:hint="eastAsia" w:ascii="Times New Roman" w:hAnsi="Times New Roman" w:eastAsia="仿宋_GB2312" w:cs="Times New Roman"/>
          <w:b w:val="0"/>
          <w:bCs w:val="0"/>
          <w:color w:val="auto"/>
          <w:sz w:val="32"/>
          <w:szCs w:val="32"/>
          <w:lang w:val="en-US" w:eastAsia="zh-CN"/>
        </w:rPr>
        <w:t>（技术开发-重点项目）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4D7D877-E38A-435E-9F04-DE3DC5A0392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402A4F60-78EE-4B01-8A8F-F0C1F9FFEDC0}"/>
  </w:font>
  <w:font w:name="华文中宋">
    <w:panose1 w:val="02010600040101010101"/>
    <w:charset w:val="86"/>
    <w:family w:val="auto"/>
    <w:pitch w:val="default"/>
    <w:sig w:usb0="00000287" w:usb1="080F0000" w:usb2="00000000" w:usb3="00000000" w:csb0="0004009F" w:csb1="DFD70000"/>
    <w:embedRegular r:id="rId3" w:fontKey="{06120128-A67B-4CD8-959D-72230CF5E57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2881EA"/>
    <w:multiLevelType w:val="singleLevel"/>
    <w:tmpl w:val="6B2881EA"/>
    <w:lvl w:ilvl="0" w:tentative="0">
      <w:start w:val="1"/>
      <w:numFmt w:val="bullet"/>
      <w:pStyle w:val="7"/>
      <w:lvlText w:val=""/>
      <w:lvlJc w:val="left"/>
      <w:pPr>
        <w:tabs>
          <w:tab w:val="left" w:pos="360"/>
        </w:tabs>
        <w:ind w:left="360" w:hanging="360"/>
        <w:textAlignment w:val="baseline"/>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zNzczYTdjMjQ3MjM0MWNkZTViZTRiMDA5MmU1YzEifQ=="/>
  </w:docVars>
  <w:rsids>
    <w:rsidRoot w:val="00000000"/>
    <w:rsid w:val="0066082D"/>
    <w:rsid w:val="020F51DC"/>
    <w:rsid w:val="02C679DF"/>
    <w:rsid w:val="02ED11DA"/>
    <w:rsid w:val="03404493"/>
    <w:rsid w:val="041C74EE"/>
    <w:rsid w:val="044E68D9"/>
    <w:rsid w:val="05DD06BF"/>
    <w:rsid w:val="068F42F9"/>
    <w:rsid w:val="07BB15CF"/>
    <w:rsid w:val="088A4403"/>
    <w:rsid w:val="089E4AB6"/>
    <w:rsid w:val="08AC1732"/>
    <w:rsid w:val="09886B94"/>
    <w:rsid w:val="0B7B329D"/>
    <w:rsid w:val="0BA96710"/>
    <w:rsid w:val="0C336D77"/>
    <w:rsid w:val="0DAF0B93"/>
    <w:rsid w:val="0FB13D22"/>
    <w:rsid w:val="10F7015B"/>
    <w:rsid w:val="12744159"/>
    <w:rsid w:val="13763F01"/>
    <w:rsid w:val="139D7F0F"/>
    <w:rsid w:val="13E56991"/>
    <w:rsid w:val="13E86F75"/>
    <w:rsid w:val="14103A0E"/>
    <w:rsid w:val="149D2C4F"/>
    <w:rsid w:val="15945CB1"/>
    <w:rsid w:val="16A50D85"/>
    <w:rsid w:val="17626C76"/>
    <w:rsid w:val="1877066F"/>
    <w:rsid w:val="18846779"/>
    <w:rsid w:val="190E6F1E"/>
    <w:rsid w:val="19F4792E"/>
    <w:rsid w:val="1B267FBB"/>
    <w:rsid w:val="1B5C578B"/>
    <w:rsid w:val="1C444FD0"/>
    <w:rsid w:val="1DFF240A"/>
    <w:rsid w:val="1F32080D"/>
    <w:rsid w:val="20580C17"/>
    <w:rsid w:val="20F070A1"/>
    <w:rsid w:val="23690BFC"/>
    <w:rsid w:val="23694EE9"/>
    <w:rsid w:val="23FC34CB"/>
    <w:rsid w:val="2483373B"/>
    <w:rsid w:val="26467BE7"/>
    <w:rsid w:val="26BE1A0F"/>
    <w:rsid w:val="28DC6918"/>
    <w:rsid w:val="2A41271B"/>
    <w:rsid w:val="2AA9206F"/>
    <w:rsid w:val="2AEA4C6C"/>
    <w:rsid w:val="2B2A31B0"/>
    <w:rsid w:val="2B473D61"/>
    <w:rsid w:val="2B9669FF"/>
    <w:rsid w:val="2BDE4841"/>
    <w:rsid w:val="2D2E0C20"/>
    <w:rsid w:val="2DD01D90"/>
    <w:rsid w:val="2E206AEC"/>
    <w:rsid w:val="2EA96AE1"/>
    <w:rsid w:val="2F477220"/>
    <w:rsid w:val="2F4B1946"/>
    <w:rsid w:val="2FC17E5A"/>
    <w:rsid w:val="30450A8C"/>
    <w:rsid w:val="30703D5A"/>
    <w:rsid w:val="30F31223"/>
    <w:rsid w:val="3166515D"/>
    <w:rsid w:val="31885AE5"/>
    <w:rsid w:val="328C4750"/>
    <w:rsid w:val="329A3521"/>
    <w:rsid w:val="330F418B"/>
    <w:rsid w:val="33D81B6D"/>
    <w:rsid w:val="34E40873"/>
    <w:rsid w:val="35494B7A"/>
    <w:rsid w:val="368057C9"/>
    <w:rsid w:val="370E7E29"/>
    <w:rsid w:val="390F4694"/>
    <w:rsid w:val="3AC30F2B"/>
    <w:rsid w:val="3ACA4E45"/>
    <w:rsid w:val="3C660B8A"/>
    <w:rsid w:val="3EFC4A0B"/>
    <w:rsid w:val="3F8C5D8F"/>
    <w:rsid w:val="40463591"/>
    <w:rsid w:val="41CA2B9F"/>
    <w:rsid w:val="42981B96"/>
    <w:rsid w:val="42BF231A"/>
    <w:rsid w:val="467127B9"/>
    <w:rsid w:val="46C978C9"/>
    <w:rsid w:val="4C0878C1"/>
    <w:rsid w:val="4D4B7289"/>
    <w:rsid w:val="4D73058E"/>
    <w:rsid w:val="4DBC3CE3"/>
    <w:rsid w:val="4F701171"/>
    <w:rsid w:val="50053F83"/>
    <w:rsid w:val="508605D9"/>
    <w:rsid w:val="51E85FCC"/>
    <w:rsid w:val="520E4374"/>
    <w:rsid w:val="550C37A2"/>
    <w:rsid w:val="558607D9"/>
    <w:rsid w:val="562E53D4"/>
    <w:rsid w:val="569D042A"/>
    <w:rsid w:val="59B241EC"/>
    <w:rsid w:val="5AC848FC"/>
    <w:rsid w:val="5C05719D"/>
    <w:rsid w:val="5CDA05CD"/>
    <w:rsid w:val="5D7548E6"/>
    <w:rsid w:val="5D763D6A"/>
    <w:rsid w:val="5DAF5613"/>
    <w:rsid w:val="5FE33B6C"/>
    <w:rsid w:val="611B27CF"/>
    <w:rsid w:val="61251748"/>
    <w:rsid w:val="61845092"/>
    <w:rsid w:val="623E72F9"/>
    <w:rsid w:val="648614BB"/>
    <w:rsid w:val="64D622E3"/>
    <w:rsid w:val="66AF0431"/>
    <w:rsid w:val="696B7548"/>
    <w:rsid w:val="69A41627"/>
    <w:rsid w:val="69C51D1A"/>
    <w:rsid w:val="6A0135CB"/>
    <w:rsid w:val="6BAF67DE"/>
    <w:rsid w:val="6C11470E"/>
    <w:rsid w:val="6E843F52"/>
    <w:rsid w:val="6EAE5472"/>
    <w:rsid w:val="6EF40E7C"/>
    <w:rsid w:val="6F123351"/>
    <w:rsid w:val="6F215C44"/>
    <w:rsid w:val="71B763EC"/>
    <w:rsid w:val="71C034F3"/>
    <w:rsid w:val="72253C9E"/>
    <w:rsid w:val="730B69EF"/>
    <w:rsid w:val="733F48EB"/>
    <w:rsid w:val="75937C94"/>
    <w:rsid w:val="75EB6D73"/>
    <w:rsid w:val="75F32CB3"/>
    <w:rsid w:val="765924F6"/>
    <w:rsid w:val="77131613"/>
    <w:rsid w:val="776F16CC"/>
    <w:rsid w:val="79387AF1"/>
    <w:rsid w:val="79DB0D59"/>
    <w:rsid w:val="7AA54114"/>
    <w:rsid w:val="7B4F5DDC"/>
    <w:rsid w:val="7C527379"/>
    <w:rsid w:val="7E0B01EB"/>
    <w:rsid w:val="7E297C37"/>
    <w:rsid w:val="7E5B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rPr>
  </w:style>
  <w:style w:type="paragraph" w:styleId="4">
    <w:name w:val="Body Text"/>
    <w:basedOn w:val="1"/>
    <w:next w:val="5"/>
    <w:qFormat/>
    <w:uiPriority w:val="0"/>
    <w:rPr>
      <w:rFonts w:ascii="Times New Roman" w:hAnsi="Times New Roman" w:cs="Times New Roman"/>
    </w:rPr>
  </w:style>
  <w:style w:type="paragraph" w:styleId="5">
    <w:name w:val="index 7"/>
    <w:basedOn w:val="1"/>
    <w:next w:val="1"/>
    <w:semiHidden/>
    <w:unhideWhenUsed/>
    <w:qFormat/>
    <w:uiPriority w:val="99"/>
    <w:pPr>
      <w:ind w:left="1200" w:leftChars="1200"/>
    </w:pPr>
  </w:style>
  <w:style w:type="paragraph" w:styleId="6">
    <w:name w:val="footer"/>
    <w:basedOn w:val="1"/>
    <w:next w:val="7"/>
    <w:qFormat/>
    <w:uiPriority w:val="0"/>
    <w:pPr>
      <w:tabs>
        <w:tab w:val="center" w:pos="4153"/>
        <w:tab w:val="right" w:pos="8306"/>
      </w:tabs>
      <w:snapToGrid w:val="0"/>
      <w:jc w:val="left"/>
    </w:pPr>
    <w:rPr>
      <w:sz w:val="18"/>
      <w:szCs w:val="18"/>
    </w:rPr>
  </w:style>
  <w:style w:type="paragraph" w:customStyle="1" w:styleId="7">
    <w:name w:val="ListBullet"/>
    <w:basedOn w:val="1"/>
    <w:qFormat/>
    <w:uiPriority w:val="0"/>
    <w:pPr>
      <w:numPr>
        <w:ilvl w:val="0"/>
        <w:numId w:val="1"/>
      </w:numPr>
    </w:pPr>
  </w:style>
  <w:style w:type="paragraph" w:styleId="8">
    <w:name w:val="header"/>
    <w:basedOn w:val="1"/>
    <w:next w:val="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2">
    <w:name w:val="正文首行缩进1"/>
    <w:basedOn w:val="4"/>
    <w:next w:val="8"/>
    <w:qFormat/>
    <w:uiPriority w:val="0"/>
    <w:pPr>
      <w:spacing w:line="588" w:lineRule="exact"/>
      <w:ind w:firstLine="200" w:firstLineChars="200"/>
    </w:pPr>
  </w:style>
  <w:style w:type="paragraph" w:customStyle="1" w:styleId="13">
    <w:name w:val="Table Paragraph"/>
    <w:basedOn w:val="1"/>
    <w:qFormat/>
    <w:uiPriority w:val="1"/>
    <w:pPr>
      <w:spacing w:before="20"/>
      <w:ind w:left="107"/>
    </w:pPr>
    <w:rPr>
      <w:rFonts w:ascii="仿宋" w:hAnsi="仿宋" w:eastAsia="仿宋" w:cs="仿宋"/>
      <w:lang w:val="zh-CN" w:eastAsia="zh-CN" w:bidi="zh-CN"/>
    </w:rPr>
  </w:style>
  <w:style w:type="character" w:customStyle="1" w:styleId="14">
    <w:name w:val="font21"/>
    <w:basedOn w:val="11"/>
    <w:qFormat/>
    <w:uiPriority w:val="0"/>
    <w:rPr>
      <w:rFonts w:ascii="仿宋_GB2312" w:eastAsia="仿宋_GB2312" w:cs="仿宋_GB2312"/>
      <w:color w:val="FF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1866</Words>
  <Characters>2016</Characters>
  <Lines>0</Lines>
  <Paragraphs>0</Paragraphs>
  <TotalTime>21</TotalTime>
  <ScaleCrop>false</ScaleCrop>
  <LinksUpToDate>false</LinksUpToDate>
  <CharactersWithSpaces>2066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2022-09-01T22:17:00Z</dcterms:created>
  <dc:creator>Administrator</dc:creator>
  <cp:lastModifiedBy>深百尺</cp:lastModifiedBy>
  <cp:lastPrinted>2022-09-20T09:29:00Z</cp:lastPrinted>
  <dcterms:modified xsi:type="dcterms:W3CDTF">2022-09-20T10:57:45Z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EB2D350491A44D6F93F7B69D1399BF30</vt:lpwstr>
  </property>
</Properties>
</file>