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D7E0EE">
      <w:pPr>
        <w:pStyle w:val="2"/>
        <w:spacing w:before="0" w:after="0"/>
        <w:jc w:val="center"/>
        <w:rPr>
          <w:rFonts w:hint="eastAsia" w:ascii="Cambria" w:hAnsi="Cambria" w:eastAsia="宋体" w:cs="Times New Roman"/>
          <w:b/>
          <w:kern w:val="0"/>
          <w:sz w:val="32"/>
          <w:szCs w:val="32"/>
          <w:lang w:val="en-US" w:eastAsia="zh-CN" w:bidi="ar-SA"/>
        </w:rPr>
      </w:pPr>
      <w:r>
        <w:rPr>
          <w:rFonts w:hint="eastAsia" w:cs="Times New Roman"/>
          <w:b/>
          <w:kern w:val="0"/>
          <w:sz w:val="32"/>
          <w:szCs w:val="32"/>
          <w:lang w:val="en-US" w:eastAsia="zh-CN" w:bidi="ar-SA"/>
        </w:rPr>
        <w:t>齐齐哈尔医</w:t>
      </w:r>
      <w:r>
        <w:rPr>
          <w:rFonts w:hint="eastAsia" w:ascii="Cambria" w:hAnsi="Cambria" w:eastAsia="宋体" w:cs="Times New Roman"/>
          <w:b/>
          <w:kern w:val="0"/>
          <w:sz w:val="32"/>
          <w:szCs w:val="32"/>
          <w:lang w:val="en-US" w:eastAsia="zh-CN" w:bidi="ar-SA"/>
        </w:rPr>
        <w:t>学院第</w:t>
      </w:r>
      <w:r>
        <w:rPr>
          <w:rFonts w:hint="eastAsia" w:cs="Times New Roman"/>
          <w:b/>
          <w:kern w:val="0"/>
          <w:sz w:val="32"/>
          <w:szCs w:val="32"/>
          <w:lang w:val="en-US" w:eastAsia="zh-CN" w:bidi="ar-SA"/>
        </w:rPr>
        <w:t>八</w:t>
      </w:r>
      <w:r>
        <w:rPr>
          <w:rFonts w:hint="eastAsia" w:ascii="Cambria" w:hAnsi="Cambria" w:eastAsia="宋体" w:cs="Times New Roman"/>
          <w:b/>
          <w:kern w:val="0"/>
          <w:sz w:val="32"/>
          <w:szCs w:val="32"/>
          <w:lang w:val="en-US" w:eastAsia="zh-CN" w:bidi="ar-SA"/>
        </w:rPr>
        <w:t>届“南丁格尔杯”护理礼仪与沟通大赛</w:t>
      </w:r>
    </w:p>
    <w:p w14:paraId="7E5B7F9D">
      <w:pPr>
        <w:pStyle w:val="2"/>
        <w:spacing w:before="0" w:after="0" w:line="240" w:lineRule="auto"/>
        <w:jc w:val="center"/>
        <w:rPr>
          <w:rFonts w:hint="eastAsia" w:ascii="宋体" w:hAnsi="宋体" w:cs="宋体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val="en-US" w:eastAsia="zh-CN"/>
        </w:rPr>
        <w:t>护理礼仪与才艺表演</w:t>
      </w:r>
      <w:r>
        <w:rPr>
          <w:rFonts w:hint="eastAsia" w:ascii="宋体" w:hAnsi="宋体" w:cs="宋体"/>
          <w:bCs/>
          <w:sz w:val="28"/>
          <w:szCs w:val="28"/>
          <w:lang w:eastAsia="zh-CN"/>
        </w:rPr>
        <w:t>评分</w:t>
      </w:r>
      <w:r>
        <w:rPr>
          <w:rFonts w:hint="eastAsia" w:ascii="宋体" w:hAnsi="宋体" w:cs="宋体"/>
          <w:bCs/>
          <w:sz w:val="28"/>
          <w:szCs w:val="28"/>
          <w:lang w:val="en-US" w:eastAsia="zh-CN"/>
        </w:rPr>
        <w:t>表</w:t>
      </w:r>
    </w:p>
    <w:p w14:paraId="6EAA3775">
      <w:pPr>
        <w:pStyle w:val="2"/>
        <w:spacing w:before="0" w:after="0" w:line="240" w:lineRule="auto"/>
        <w:jc w:val="both"/>
        <w:rPr>
          <w:sz w:val="28"/>
          <w:szCs w:val="28"/>
        </w:rPr>
      </w:pP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>团队名称：                 班级：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             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28"/>
          <w:szCs w:val="28"/>
        </w:rPr>
        <w:t xml:space="preserve">  </w:t>
      </w:r>
      <w:r>
        <w:rPr>
          <w:rFonts w:hint="eastAsia" w:ascii="宋体" w:hAnsi="宋体" w:cs="宋体"/>
          <w:b/>
          <w:bCs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得分</w:t>
      </w:r>
      <w:r>
        <w:rPr>
          <w:rFonts w:hint="eastAsia" w:ascii="宋体" w:hAnsi="宋体" w:cs="宋体"/>
          <w:b/>
          <w:bCs/>
          <w:kern w:val="0"/>
          <w:sz w:val="28"/>
          <w:szCs w:val="28"/>
          <w:u w:val="none"/>
        </w:rPr>
        <w:t xml:space="preserve">：     </w:t>
      </w:r>
    </w:p>
    <w:tbl>
      <w:tblPr>
        <w:tblStyle w:val="5"/>
        <w:tblpPr w:leftFromText="180" w:rightFromText="180" w:vertAnchor="page" w:horzAnchor="page" w:tblpX="900" w:tblpY="2958"/>
        <w:tblW w:w="1039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7742"/>
        <w:gridCol w:w="709"/>
        <w:gridCol w:w="784"/>
      </w:tblGrid>
      <w:tr w14:paraId="1F0EB68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155" w:type="dxa"/>
            <w:vAlign w:val="center"/>
          </w:tcPr>
          <w:p w14:paraId="5761DD3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7742" w:type="dxa"/>
            <w:vAlign w:val="center"/>
          </w:tcPr>
          <w:p w14:paraId="001BE9C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考核内容</w:t>
            </w:r>
          </w:p>
        </w:tc>
        <w:tc>
          <w:tcPr>
            <w:tcW w:w="709" w:type="dxa"/>
            <w:vAlign w:val="center"/>
          </w:tcPr>
          <w:p w14:paraId="5600353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标准分</w:t>
            </w:r>
          </w:p>
        </w:tc>
        <w:tc>
          <w:tcPr>
            <w:tcW w:w="784" w:type="dxa"/>
            <w:vAlign w:val="center"/>
          </w:tcPr>
          <w:p w14:paraId="05D3188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扣分</w:t>
            </w:r>
          </w:p>
        </w:tc>
      </w:tr>
      <w:tr w14:paraId="3E107D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1155" w:type="dxa"/>
            <w:vMerge w:val="restart"/>
            <w:vAlign w:val="center"/>
          </w:tcPr>
          <w:p w14:paraId="23BD87E7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护理</w:t>
            </w:r>
          </w:p>
          <w:p w14:paraId="38FD665C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礼仪</w:t>
            </w:r>
          </w:p>
          <w:p w14:paraId="76C513F8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 w:val="24"/>
                <w:szCs w:val="24"/>
              </w:rPr>
              <w:t>（80分）</w:t>
            </w:r>
          </w:p>
        </w:tc>
        <w:tc>
          <w:tcPr>
            <w:tcW w:w="7742" w:type="dxa"/>
          </w:tcPr>
          <w:p w14:paraId="17D74B4C">
            <w:pPr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站姿：</w:t>
            </w:r>
            <w:r>
              <w:rPr>
                <w:rFonts w:hint="eastAsia"/>
                <w:szCs w:val="21"/>
              </w:rPr>
              <w:t xml:space="preserve">着装得体，仪容端庄，仪态优雅（4 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）。站立时，头正颈直，嘴角微微上翘，双眼平视，下颌微向后收（4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）。两肩外展，双臂自然，挺胸收腹，收臀并膝，脚尖向前（4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）。两臂自然下垂，手指自然弯曲，或两手相握于腹部（4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</w:t>
            </w:r>
          </w:p>
        </w:tc>
        <w:tc>
          <w:tcPr>
            <w:tcW w:w="709" w:type="dxa"/>
            <w:vAlign w:val="center"/>
          </w:tcPr>
          <w:p w14:paraId="2393179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84" w:type="dxa"/>
            <w:vAlign w:val="center"/>
          </w:tcPr>
          <w:p w14:paraId="3CC2140E">
            <w:pPr>
              <w:jc w:val="center"/>
            </w:pPr>
          </w:p>
        </w:tc>
      </w:tr>
      <w:tr w14:paraId="366589F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155" w:type="dxa"/>
            <w:vMerge w:val="continue"/>
            <w:vAlign w:val="center"/>
          </w:tcPr>
          <w:p w14:paraId="21E26661">
            <w:pPr>
              <w:jc w:val="center"/>
              <w:rPr>
                <w:b/>
                <w:szCs w:val="21"/>
              </w:rPr>
            </w:pPr>
          </w:p>
        </w:tc>
        <w:tc>
          <w:tcPr>
            <w:tcW w:w="7742" w:type="dxa"/>
          </w:tcPr>
          <w:p w14:paraId="3C373F93">
            <w:pPr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坐姿：</w:t>
            </w:r>
            <w:r>
              <w:rPr>
                <w:rFonts w:hint="eastAsia"/>
                <w:szCs w:val="21"/>
              </w:rPr>
              <w:t>入座左进左出，坐姿端正，缓缓落座（4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）。臀部不应坐满座位，约占椅面的</w:t>
            </w:r>
            <w:r>
              <w:rPr>
                <w:szCs w:val="21"/>
              </w:rPr>
              <w:t>1/2</w:t>
            </w:r>
            <w:r>
              <w:rPr>
                <w:rFonts w:hint="eastAsia"/>
                <w:szCs w:val="21"/>
                <w:lang w:val="en-US" w:eastAsia="zh-CN"/>
              </w:rPr>
              <w:t>-</w:t>
            </w:r>
            <w:r>
              <w:rPr>
                <w:szCs w:val="21"/>
              </w:rPr>
              <w:t>2/3</w:t>
            </w:r>
            <w:r>
              <w:rPr>
                <w:rFonts w:hint="eastAsia"/>
                <w:szCs w:val="21"/>
              </w:rPr>
              <w:t>的位置（4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）。入座后双膝靠拢，或向一侧倾斜；两臂自然弯曲，两手叠放于大腿上（4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）。坐定后上身正直稍前倾，端庄优美，自然舒展（4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</w:t>
            </w:r>
          </w:p>
        </w:tc>
        <w:tc>
          <w:tcPr>
            <w:tcW w:w="709" w:type="dxa"/>
            <w:vAlign w:val="center"/>
          </w:tcPr>
          <w:p w14:paraId="6F375FA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84" w:type="dxa"/>
            <w:vAlign w:val="center"/>
          </w:tcPr>
          <w:p w14:paraId="6B2169E2">
            <w:pPr>
              <w:jc w:val="center"/>
            </w:pPr>
          </w:p>
        </w:tc>
      </w:tr>
      <w:tr w14:paraId="1A0C371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</w:trPr>
        <w:tc>
          <w:tcPr>
            <w:tcW w:w="1155" w:type="dxa"/>
            <w:vMerge w:val="continue"/>
            <w:vAlign w:val="center"/>
          </w:tcPr>
          <w:p w14:paraId="75B5E2C9">
            <w:pPr>
              <w:jc w:val="center"/>
              <w:rPr>
                <w:b/>
                <w:szCs w:val="21"/>
              </w:rPr>
            </w:pPr>
          </w:p>
        </w:tc>
        <w:tc>
          <w:tcPr>
            <w:tcW w:w="7742" w:type="dxa"/>
          </w:tcPr>
          <w:p w14:paraId="32136EE0">
            <w:pPr>
              <w:spacing w:line="276" w:lineRule="auto"/>
              <w:jc w:val="left"/>
              <w:rPr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走姿：</w:t>
            </w:r>
            <w:r>
              <w:rPr>
                <w:rFonts w:hint="eastAsia"/>
                <w:szCs w:val="21"/>
              </w:rPr>
              <w:t>眼平视，步履自然轻盈，抬头、挺胸收腹、肩放松，有节奏（4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）。在行进过程，双肩保持平稳，避免摇晃，两臂自然摆动，摆动的幅度约</w:t>
            </w:r>
            <w:r>
              <w:rPr>
                <w:szCs w:val="21"/>
              </w:rPr>
              <w:t>30</w:t>
            </w:r>
            <w:r>
              <w:rPr>
                <w:rFonts w:hint="eastAsia"/>
                <w:szCs w:val="21"/>
              </w:rPr>
              <w:t>°（4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）。双脚落地在一条直线，不扭动臀部；抬足有力柔步无声（4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）。靠右行，与上级、就诊者相遇，点头示意致礼（4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</w:t>
            </w:r>
          </w:p>
        </w:tc>
        <w:tc>
          <w:tcPr>
            <w:tcW w:w="709" w:type="dxa"/>
            <w:vAlign w:val="center"/>
          </w:tcPr>
          <w:p w14:paraId="211694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84" w:type="dxa"/>
            <w:vAlign w:val="center"/>
          </w:tcPr>
          <w:p w14:paraId="5F2774FD">
            <w:pPr>
              <w:jc w:val="center"/>
            </w:pPr>
          </w:p>
        </w:tc>
      </w:tr>
      <w:tr w14:paraId="08F27A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155" w:type="dxa"/>
            <w:vMerge w:val="continue"/>
            <w:vAlign w:val="center"/>
          </w:tcPr>
          <w:p w14:paraId="5B69622E">
            <w:pPr>
              <w:jc w:val="center"/>
              <w:rPr>
                <w:b/>
                <w:szCs w:val="21"/>
              </w:rPr>
            </w:pPr>
          </w:p>
        </w:tc>
        <w:tc>
          <w:tcPr>
            <w:tcW w:w="7742" w:type="dxa"/>
          </w:tcPr>
          <w:p w14:paraId="014862DF">
            <w:pPr>
              <w:spacing w:line="276" w:lineRule="auto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蹲姿：</w:t>
            </w:r>
            <w:r>
              <w:rPr>
                <w:rFonts w:hint="eastAsia"/>
                <w:szCs w:val="21"/>
              </w:rPr>
              <w:t>下蹲时左脚在前，右脚稍后，双脚平行（4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）。左脚完全着地，小腿与地面垂直；右脚掌着地，脚跟提起（4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）。右膝内侧紧靠于左小腿内侧（4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）。女性应并紧两腿，男性则可适度分开两腿。臀部向下，右腿支撑身体（4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</w:t>
            </w:r>
          </w:p>
        </w:tc>
        <w:tc>
          <w:tcPr>
            <w:tcW w:w="709" w:type="dxa"/>
            <w:vAlign w:val="center"/>
          </w:tcPr>
          <w:p w14:paraId="3E5B327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84" w:type="dxa"/>
            <w:vAlign w:val="center"/>
          </w:tcPr>
          <w:p w14:paraId="04BDE950">
            <w:pPr>
              <w:jc w:val="center"/>
            </w:pPr>
          </w:p>
        </w:tc>
      </w:tr>
      <w:tr w14:paraId="193BB3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" w:hRule="atLeast"/>
        </w:trPr>
        <w:tc>
          <w:tcPr>
            <w:tcW w:w="1155" w:type="dxa"/>
            <w:vMerge w:val="continue"/>
            <w:vAlign w:val="center"/>
          </w:tcPr>
          <w:p w14:paraId="3A21791A">
            <w:pPr>
              <w:jc w:val="center"/>
              <w:rPr>
                <w:b/>
                <w:szCs w:val="21"/>
              </w:rPr>
            </w:pPr>
          </w:p>
        </w:tc>
        <w:tc>
          <w:tcPr>
            <w:tcW w:w="7742" w:type="dxa"/>
          </w:tcPr>
          <w:p w14:paraId="315ACCCA">
            <w:pPr>
              <w:spacing w:line="276" w:lineRule="auto"/>
              <w:jc w:val="left"/>
              <w:rPr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持物：</w:t>
            </w:r>
            <w:r>
              <w:rPr>
                <w:rFonts w:hint="eastAsia"/>
                <w:szCs w:val="21"/>
              </w:rPr>
              <w:t>持治疗盘时肘关节呈</w:t>
            </w:r>
            <w:r>
              <w:rPr>
                <w:szCs w:val="21"/>
              </w:rPr>
              <w:t>90</w:t>
            </w:r>
            <w:r>
              <w:rPr>
                <w:rFonts w:hint="eastAsia"/>
                <w:szCs w:val="21"/>
              </w:rPr>
              <w:t>°，拇指和食指掌握住治疗盘中间两侧，其余三指分开托于盘底部，与手臂一起用力，不触及盘内缘（6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）。持病历夹时，一手持夹轻放同侧胸前稍外展，另一手自然下垂或轻托病历卡下方（6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）。取放椅子时，右脚后退半步，节力原则蹲下，左手扶椅子左上方，右手扶椅子右下方（4</w:t>
            </w:r>
            <w:r>
              <w:rPr>
                <w:szCs w:val="21"/>
              </w:rPr>
              <w:t>’</w:t>
            </w:r>
            <w:r>
              <w:rPr>
                <w:rFonts w:hint="eastAsia"/>
                <w:szCs w:val="21"/>
              </w:rPr>
              <w:t>）。</w:t>
            </w:r>
          </w:p>
        </w:tc>
        <w:tc>
          <w:tcPr>
            <w:tcW w:w="709" w:type="dxa"/>
            <w:vAlign w:val="center"/>
          </w:tcPr>
          <w:p w14:paraId="5A5D53DB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16</w:t>
            </w:r>
          </w:p>
        </w:tc>
        <w:tc>
          <w:tcPr>
            <w:tcW w:w="784" w:type="dxa"/>
            <w:vAlign w:val="center"/>
          </w:tcPr>
          <w:p w14:paraId="67687D2B">
            <w:pPr>
              <w:jc w:val="center"/>
            </w:pPr>
          </w:p>
        </w:tc>
      </w:tr>
      <w:tr w14:paraId="191E778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55" w:type="dxa"/>
            <w:vMerge w:val="restart"/>
            <w:vAlign w:val="center"/>
          </w:tcPr>
          <w:p w14:paraId="4B8E54AB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才艺</w:t>
            </w:r>
          </w:p>
          <w:p w14:paraId="53703035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展示</w:t>
            </w:r>
          </w:p>
          <w:p w14:paraId="4BCD4D6F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（20分）</w:t>
            </w:r>
          </w:p>
        </w:tc>
        <w:tc>
          <w:tcPr>
            <w:tcW w:w="7742" w:type="dxa"/>
            <w:vAlign w:val="center"/>
          </w:tcPr>
          <w:p w14:paraId="5854C053">
            <w:pPr>
              <w:spacing w:line="276" w:lineRule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形象：</w:t>
            </w:r>
            <w:r>
              <w:rPr>
                <w:rFonts w:hint="eastAsia"/>
                <w:szCs w:val="21"/>
              </w:rPr>
              <w:t>精神饱满，着装得体，装扮符合节目主题和角色要求。</w:t>
            </w:r>
          </w:p>
        </w:tc>
        <w:tc>
          <w:tcPr>
            <w:tcW w:w="709" w:type="dxa"/>
            <w:vAlign w:val="center"/>
          </w:tcPr>
          <w:p w14:paraId="3796C53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5 </w:t>
            </w:r>
          </w:p>
        </w:tc>
        <w:tc>
          <w:tcPr>
            <w:tcW w:w="784" w:type="dxa"/>
            <w:vAlign w:val="center"/>
          </w:tcPr>
          <w:p w14:paraId="0108A5C8">
            <w:pPr>
              <w:jc w:val="center"/>
            </w:pPr>
          </w:p>
        </w:tc>
      </w:tr>
      <w:tr w14:paraId="503091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55" w:type="dxa"/>
            <w:vMerge w:val="continue"/>
            <w:vAlign w:val="center"/>
          </w:tcPr>
          <w:p w14:paraId="67105CC9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42" w:type="dxa"/>
            <w:vAlign w:val="center"/>
          </w:tcPr>
          <w:p w14:paraId="7327FD49">
            <w:pPr>
              <w:spacing w:line="276" w:lineRule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内容：</w:t>
            </w:r>
            <w:r>
              <w:rPr>
                <w:rFonts w:hint="eastAsia"/>
                <w:szCs w:val="21"/>
              </w:rPr>
              <w:t>节目内容健康向上，题材新颖，有时代感。</w:t>
            </w:r>
          </w:p>
        </w:tc>
        <w:tc>
          <w:tcPr>
            <w:tcW w:w="709" w:type="dxa"/>
            <w:vAlign w:val="center"/>
          </w:tcPr>
          <w:p w14:paraId="2D1715B4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84" w:type="dxa"/>
            <w:vAlign w:val="center"/>
          </w:tcPr>
          <w:p w14:paraId="0032B9AE">
            <w:pPr>
              <w:jc w:val="center"/>
            </w:pPr>
          </w:p>
        </w:tc>
      </w:tr>
      <w:tr w14:paraId="1067D70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1155" w:type="dxa"/>
            <w:vMerge w:val="continue"/>
            <w:vAlign w:val="center"/>
          </w:tcPr>
          <w:p w14:paraId="539B3FAC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42" w:type="dxa"/>
            <w:vAlign w:val="center"/>
          </w:tcPr>
          <w:p w14:paraId="05A67A27">
            <w:pPr>
              <w:spacing w:line="24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表现形式：</w:t>
            </w:r>
          </w:p>
          <w:p w14:paraId="685BBD55">
            <w:pPr>
              <w:spacing w:line="24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声乐类：</w:t>
            </w:r>
          </w:p>
          <w:p w14:paraId="7D87B0AC">
            <w:pPr>
              <w:spacing w:line="24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气息统一、吐字清晰、声音表现力强；</w:t>
            </w:r>
          </w:p>
          <w:p w14:paraId="5548E171">
            <w:pPr>
              <w:spacing w:line="24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舞蹈类：</w:t>
            </w:r>
          </w:p>
          <w:p w14:paraId="2DB0F9CD">
            <w:pPr>
              <w:spacing w:line="24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动作协调、技巧娴熟、肢体表现力强； </w:t>
            </w:r>
          </w:p>
          <w:p w14:paraId="5BC3BED6">
            <w:pPr>
              <w:spacing w:line="24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语言类：</w:t>
            </w:r>
          </w:p>
          <w:p w14:paraId="0F2BECAF">
            <w:pPr>
              <w:spacing w:line="24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普通话标准，方言到位，表演生动，语言表现力较强；</w:t>
            </w:r>
          </w:p>
          <w:p w14:paraId="31DDD046">
            <w:pPr>
              <w:spacing w:line="240" w:lineRule="auto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手语类：</w:t>
            </w:r>
          </w:p>
          <w:p w14:paraId="5B1DEEF7">
            <w:pPr>
              <w:spacing w:line="240" w:lineRule="auto"/>
              <w:rPr>
                <w:szCs w:val="21"/>
              </w:rPr>
            </w:pPr>
            <w:r>
              <w:rPr>
                <w:rFonts w:hint="eastAsia"/>
                <w:szCs w:val="21"/>
              </w:rPr>
              <w:t>动作标准、规范、到位；表演连贯、姿势优美；精神面貌：感情充沛，精神饱满。</w:t>
            </w:r>
          </w:p>
        </w:tc>
        <w:tc>
          <w:tcPr>
            <w:tcW w:w="709" w:type="dxa"/>
            <w:vAlign w:val="center"/>
          </w:tcPr>
          <w:p w14:paraId="392705B0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84" w:type="dxa"/>
            <w:vAlign w:val="center"/>
          </w:tcPr>
          <w:p w14:paraId="3BB01B26">
            <w:pPr>
              <w:jc w:val="center"/>
            </w:pPr>
          </w:p>
        </w:tc>
      </w:tr>
      <w:tr w14:paraId="11CC760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55" w:type="dxa"/>
            <w:vMerge w:val="continue"/>
            <w:vAlign w:val="center"/>
          </w:tcPr>
          <w:p w14:paraId="4679C24F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742" w:type="dxa"/>
            <w:vAlign w:val="center"/>
          </w:tcPr>
          <w:p w14:paraId="3B74A1B4">
            <w:pPr>
              <w:spacing w:line="240" w:lineRule="auto"/>
              <w:rPr>
                <w:szCs w:val="21"/>
              </w:rPr>
            </w:pPr>
            <w:r>
              <w:rPr>
                <w:rFonts w:hint="eastAsia"/>
                <w:b/>
                <w:szCs w:val="21"/>
              </w:rPr>
              <w:t>舞台效果：</w:t>
            </w:r>
            <w:r>
              <w:rPr>
                <w:rFonts w:hint="eastAsia"/>
                <w:szCs w:val="21"/>
              </w:rPr>
              <w:t>能以艺术的形式，准确、鲜明、生动地表现出节目的主题思想。表演流畅、现场发挥好，感染力强。</w:t>
            </w:r>
          </w:p>
        </w:tc>
        <w:tc>
          <w:tcPr>
            <w:tcW w:w="709" w:type="dxa"/>
            <w:vAlign w:val="center"/>
          </w:tcPr>
          <w:p w14:paraId="4C1169EA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784" w:type="dxa"/>
            <w:vAlign w:val="center"/>
          </w:tcPr>
          <w:p w14:paraId="7891803A">
            <w:pPr>
              <w:jc w:val="center"/>
            </w:pPr>
          </w:p>
        </w:tc>
      </w:tr>
      <w:tr w14:paraId="0009AE3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1155" w:type="dxa"/>
            <w:vAlign w:val="center"/>
          </w:tcPr>
          <w:p w14:paraId="2BD03CA2">
            <w:pPr>
              <w:jc w:val="center"/>
              <w:rPr>
                <w:rFonts w:hint="eastAsia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评委</w:t>
            </w:r>
          </w:p>
          <w:p w14:paraId="4BAA4030">
            <w:pPr>
              <w:jc w:val="center"/>
              <w:rPr>
                <w:rFonts w:hint="default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>评语</w:t>
            </w:r>
          </w:p>
        </w:tc>
        <w:tc>
          <w:tcPr>
            <w:tcW w:w="9235" w:type="dxa"/>
            <w:gridSpan w:val="3"/>
            <w:vAlign w:val="center"/>
          </w:tcPr>
          <w:p w14:paraId="00D71A99">
            <w:pPr>
              <w:jc w:val="center"/>
            </w:pPr>
          </w:p>
          <w:p w14:paraId="58FDC397">
            <w:pPr>
              <w:jc w:val="center"/>
            </w:pPr>
          </w:p>
          <w:p w14:paraId="7261EE3B">
            <w:pPr>
              <w:jc w:val="center"/>
            </w:pPr>
          </w:p>
        </w:tc>
      </w:tr>
    </w:tbl>
    <w:p w14:paraId="3238AFA3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</w:t>
      </w:r>
    </w:p>
    <w:p w14:paraId="099DED4E">
      <w:pPr>
        <w:jc w:val="center"/>
        <w:rPr>
          <w:b/>
          <w:bCs/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</w:t>
      </w:r>
      <w:r>
        <w:rPr>
          <w:rFonts w:hint="eastAsia"/>
          <w:b/>
          <w:bCs/>
          <w:sz w:val="24"/>
          <w:szCs w:val="24"/>
        </w:rPr>
        <w:t>评委签字：</w:t>
      </w:r>
      <w:r>
        <w:rPr>
          <w:rFonts w:hint="eastAsia"/>
          <w:b/>
          <w:bCs/>
          <w:sz w:val="24"/>
          <w:szCs w:val="24"/>
          <w:u w:val="single"/>
        </w:rPr>
        <w:t xml:space="preserve">            </w:t>
      </w:r>
    </w:p>
    <w:sectPr>
      <w:headerReference r:id="rId3" w:type="default"/>
      <w:pgSz w:w="11906" w:h="16838"/>
      <w:pgMar w:top="1040" w:right="1800" w:bottom="6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52104F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kOTg4OTk0ODczNGM1ZjYxZWY0YzQ0NjNkMzJjZDYifQ=="/>
  </w:docVars>
  <w:rsids>
    <w:rsidRoot w:val="00853BE4"/>
    <w:rsid w:val="00014F49"/>
    <w:rsid w:val="000358BA"/>
    <w:rsid w:val="000C3084"/>
    <w:rsid w:val="000D7A50"/>
    <w:rsid w:val="000E6B85"/>
    <w:rsid w:val="00113A97"/>
    <w:rsid w:val="00114C71"/>
    <w:rsid w:val="0011748B"/>
    <w:rsid w:val="00162DB4"/>
    <w:rsid w:val="00174C84"/>
    <w:rsid w:val="0017766D"/>
    <w:rsid w:val="00195D77"/>
    <w:rsid w:val="00264EBE"/>
    <w:rsid w:val="002C0FD6"/>
    <w:rsid w:val="00303440"/>
    <w:rsid w:val="00336106"/>
    <w:rsid w:val="00342A65"/>
    <w:rsid w:val="003C098B"/>
    <w:rsid w:val="003F0365"/>
    <w:rsid w:val="00411B89"/>
    <w:rsid w:val="00420B09"/>
    <w:rsid w:val="00494146"/>
    <w:rsid w:val="004B4A96"/>
    <w:rsid w:val="005361AB"/>
    <w:rsid w:val="00536E5E"/>
    <w:rsid w:val="0055791C"/>
    <w:rsid w:val="00571D32"/>
    <w:rsid w:val="00573AC5"/>
    <w:rsid w:val="00593E53"/>
    <w:rsid w:val="00594537"/>
    <w:rsid w:val="00682A48"/>
    <w:rsid w:val="00853BE4"/>
    <w:rsid w:val="00886EF0"/>
    <w:rsid w:val="008D41A2"/>
    <w:rsid w:val="008E4BA6"/>
    <w:rsid w:val="0090001D"/>
    <w:rsid w:val="00917ED7"/>
    <w:rsid w:val="00967EB3"/>
    <w:rsid w:val="00992E00"/>
    <w:rsid w:val="009B147B"/>
    <w:rsid w:val="009C1D18"/>
    <w:rsid w:val="009C5551"/>
    <w:rsid w:val="009F003E"/>
    <w:rsid w:val="00A376D7"/>
    <w:rsid w:val="00A5025C"/>
    <w:rsid w:val="00A97FD4"/>
    <w:rsid w:val="00AD6C70"/>
    <w:rsid w:val="00AE1AA2"/>
    <w:rsid w:val="00B418B9"/>
    <w:rsid w:val="00BE393F"/>
    <w:rsid w:val="00BF3337"/>
    <w:rsid w:val="00BF4E60"/>
    <w:rsid w:val="00C23841"/>
    <w:rsid w:val="00C856F2"/>
    <w:rsid w:val="00CF5258"/>
    <w:rsid w:val="00D57998"/>
    <w:rsid w:val="00D828D9"/>
    <w:rsid w:val="00D9701B"/>
    <w:rsid w:val="00DF3D34"/>
    <w:rsid w:val="00E7134F"/>
    <w:rsid w:val="00F4357C"/>
    <w:rsid w:val="00F9058D"/>
    <w:rsid w:val="00FA2BF6"/>
    <w:rsid w:val="00FA5F2D"/>
    <w:rsid w:val="0301713B"/>
    <w:rsid w:val="03981846"/>
    <w:rsid w:val="03AC1DA9"/>
    <w:rsid w:val="03B8134E"/>
    <w:rsid w:val="04CC293B"/>
    <w:rsid w:val="059D0D45"/>
    <w:rsid w:val="05DF4D0D"/>
    <w:rsid w:val="06065104"/>
    <w:rsid w:val="062C4F30"/>
    <w:rsid w:val="064518C2"/>
    <w:rsid w:val="06946583"/>
    <w:rsid w:val="07B04F2D"/>
    <w:rsid w:val="085E5F07"/>
    <w:rsid w:val="09E8015D"/>
    <w:rsid w:val="0BA631FC"/>
    <w:rsid w:val="0BB23DF0"/>
    <w:rsid w:val="0C3843E9"/>
    <w:rsid w:val="0CB3425E"/>
    <w:rsid w:val="0D406512"/>
    <w:rsid w:val="0FC0442F"/>
    <w:rsid w:val="112347E6"/>
    <w:rsid w:val="12053CB5"/>
    <w:rsid w:val="12BD0F5A"/>
    <w:rsid w:val="1555793F"/>
    <w:rsid w:val="158E74F0"/>
    <w:rsid w:val="15BB5022"/>
    <w:rsid w:val="177C2881"/>
    <w:rsid w:val="185275C1"/>
    <w:rsid w:val="19740708"/>
    <w:rsid w:val="1BB64137"/>
    <w:rsid w:val="1C5E3024"/>
    <w:rsid w:val="1CC83B6A"/>
    <w:rsid w:val="1CD869F7"/>
    <w:rsid w:val="1DAE3FC6"/>
    <w:rsid w:val="1F267336"/>
    <w:rsid w:val="1F9E6D0C"/>
    <w:rsid w:val="20065CCE"/>
    <w:rsid w:val="21A40B2D"/>
    <w:rsid w:val="247A3EE3"/>
    <w:rsid w:val="24BF0610"/>
    <w:rsid w:val="254F62FE"/>
    <w:rsid w:val="25B051A0"/>
    <w:rsid w:val="25E33756"/>
    <w:rsid w:val="261A499E"/>
    <w:rsid w:val="28C22586"/>
    <w:rsid w:val="290D571F"/>
    <w:rsid w:val="296E724E"/>
    <w:rsid w:val="2A447125"/>
    <w:rsid w:val="2C370B94"/>
    <w:rsid w:val="2C675AF8"/>
    <w:rsid w:val="2CCF00A8"/>
    <w:rsid w:val="2D7549AD"/>
    <w:rsid w:val="2ECE5F31"/>
    <w:rsid w:val="2EDB7A18"/>
    <w:rsid w:val="2FFE3062"/>
    <w:rsid w:val="305436AA"/>
    <w:rsid w:val="309520D7"/>
    <w:rsid w:val="31636FEF"/>
    <w:rsid w:val="32205954"/>
    <w:rsid w:val="32827A03"/>
    <w:rsid w:val="36671965"/>
    <w:rsid w:val="379651F2"/>
    <w:rsid w:val="38624277"/>
    <w:rsid w:val="39347D2F"/>
    <w:rsid w:val="395E0D50"/>
    <w:rsid w:val="39B63612"/>
    <w:rsid w:val="39F32CFC"/>
    <w:rsid w:val="3ACD7CF2"/>
    <w:rsid w:val="3B312560"/>
    <w:rsid w:val="3C1B2260"/>
    <w:rsid w:val="3CEC65A4"/>
    <w:rsid w:val="3D5E76A5"/>
    <w:rsid w:val="3E3D4375"/>
    <w:rsid w:val="3E955C48"/>
    <w:rsid w:val="3F205D9A"/>
    <w:rsid w:val="41BB0193"/>
    <w:rsid w:val="44457BD1"/>
    <w:rsid w:val="45185B50"/>
    <w:rsid w:val="45462DBC"/>
    <w:rsid w:val="45A61038"/>
    <w:rsid w:val="461D6C58"/>
    <w:rsid w:val="4ADF10F9"/>
    <w:rsid w:val="4C3618D5"/>
    <w:rsid w:val="4DA22870"/>
    <w:rsid w:val="4E9B34BD"/>
    <w:rsid w:val="4EED6173"/>
    <w:rsid w:val="503D3243"/>
    <w:rsid w:val="50454147"/>
    <w:rsid w:val="5148097F"/>
    <w:rsid w:val="51853F36"/>
    <w:rsid w:val="51F616F6"/>
    <w:rsid w:val="52AC3B1F"/>
    <w:rsid w:val="52F35E70"/>
    <w:rsid w:val="56456AA7"/>
    <w:rsid w:val="56B73DC6"/>
    <w:rsid w:val="5A674BF1"/>
    <w:rsid w:val="5AAD1CE2"/>
    <w:rsid w:val="5B052699"/>
    <w:rsid w:val="5B2D505B"/>
    <w:rsid w:val="5E9F5916"/>
    <w:rsid w:val="610D0419"/>
    <w:rsid w:val="63E75E8C"/>
    <w:rsid w:val="66906384"/>
    <w:rsid w:val="68A836B6"/>
    <w:rsid w:val="68CA0321"/>
    <w:rsid w:val="6A0B6CD5"/>
    <w:rsid w:val="6A4E4044"/>
    <w:rsid w:val="6D2D310C"/>
    <w:rsid w:val="6DA92998"/>
    <w:rsid w:val="6E721CFF"/>
    <w:rsid w:val="6F6F14DD"/>
    <w:rsid w:val="6FBD7D1D"/>
    <w:rsid w:val="738A0046"/>
    <w:rsid w:val="74BE4C94"/>
    <w:rsid w:val="74D956EF"/>
    <w:rsid w:val="74DB5BA4"/>
    <w:rsid w:val="760C21C1"/>
    <w:rsid w:val="76C50E26"/>
    <w:rsid w:val="77E02CB9"/>
    <w:rsid w:val="77E2641B"/>
    <w:rsid w:val="7968385A"/>
    <w:rsid w:val="79C11A82"/>
    <w:rsid w:val="7AF33FC4"/>
    <w:rsid w:val="7B36342D"/>
    <w:rsid w:val="7CA46B20"/>
    <w:rsid w:val="7E0513FF"/>
    <w:rsid w:val="7E9F0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nhideWhenUsed="0" w:uiPriority="99" w:semiHidden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link w:val="11"/>
    <w:qFormat/>
    <w:locked/>
    <w:uiPriority w:val="99"/>
    <w:pPr>
      <w:keepNext/>
      <w:widowControl/>
      <w:spacing w:before="240" w:after="60"/>
      <w:jc w:val="left"/>
      <w:outlineLvl w:val="2"/>
    </w:pPr>
    <w:rPr>
      <w:rFonts w:ascii="Cambria" w:hAnsi="Cambria"/>
      <w:b/>
      <w:kern w:val="0"/>
      <w:sz w:val="26"/>
      <w:szCs w:val="20"/>
      <w:lang w:eastAsia="en-US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Heading 3 Char"/>
    <w:basedOn w:val="7"/>
    <w:link w:val="2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9">
    <w:name w:val="页眉 Char"/>
    <w:basedOn w:val="7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0">
    <w:name w:val="页脚 Char"/>
    <w:basedOn w:val="7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标题 3 Char"/>
    <w:link w:val="2"/>
    <w:qFormat/>
    <w:locked/>
    <w:uiPriority w:val="99"/>
    <w:rPr>
      <w:rFonts w:ascii="Cambria" w:hAnsi="Cambria" w:eastAsia="宋体"/>
      <w:b/>
      <w:sz w:val="26"/>
      <w:lang w:val="en-US"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881</Words>
  <Characters>914</Characters>
  <Lines>7</Lines>
  <Paragraphs>2</Paragraphs>
  <TotalTime>12</TotalTime>
  <ScaleCrop>false</ScaleCrop>
  <LinksUpToDate>false</LinksUpToDate>
  <CharactersWithSpaces>1040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2012-05-28T06:48:00Z</dcterms:created>
  <dc:creator>微软用户</dc:creator>
  <cp:lastModifiedBy>8237476420</cp:lastModifiedBy>
  <dcterms:modified xsi:type="dcterms:W3CDTF">2025-04-07T06:34:05Z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F417C016DC2E45148E2747F3B031A4ED_13</vt:lpwstr>
  </property>
  <property fmtid="{D5CDD505-2E9C-101B-9397-08002B2CF9AE}" pid="4" name="KSOTemplateDocerSaveRecord">
    <vt:lpwstr>eyJoZGlkIjoiZTBjZTY3NzdmOTVmM2I3NWI1ZWM0Mzg0OGVjNjU0MTAiLCJ1c2VySWQiOiIxNjQ5MjQ3NDYxIn0=</vt:lpwstr>
  </property>
</Properties>
</file>