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6A96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方正小标宋简体" w:hAnsi="方正小标宋简体" w:eastAsia="方正小标宋简体" w:cs="方正小标宋简体"/>
          <w:b/>
          <w:bCs/>
          <w:sz w:val="36"/>
          <w:szCs w:val="36"/>
          <w:lang w:val="en-US" w:eastAsia="zh-CN"/>
        </w:rPr>
      </w:pPr>
      <w:r>
        <w:rPr>
          <w:rFonts w:hint="eastAsia" w:ascii="方正小标宋简体" w:hAnsi="方正小标宋简体" w:eastAsia="方正小标宋简体" w:cs="方正小标宋简体"/>
          <w:b/>
          <w:bCs/>
          <w:sz w:val="36"/>
          <w:szCs w:val="36"/>
          <w:lang w:val="en-US" w:eastAsia="zh-CN"/>
        </w:rPr>
        <w:t>2026年寒假学生实地访学项目介绍</w:t>
      </w:r>
    </w:p>
    <w:p w14:paraId="6F3AA3A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仿宋_GB2312" w:hAnsi="仿宋_GB2312" w:eastAsia="仿宋_GB2312" w:cs="仿宋_GB2312"/>
          <w:b/>
          <w:bCs/>
          <w:sz w:val="28"/>
          <w:szCs w:val="28"/>
          <w:lang w:val="en-US" w:eastAsia="zh-CN"/>
        </w:rPr>
      </w:pPr>
    </w:p>
    <w:p w14:paraId="7D6224DF">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4"/>
          <w:szCs w:val="24"/>
        </w:rPr>
      </w:pPr>
      <w:r>
        <w:rPr>
          <w:rFonts w:hint="eastAsia" w:ascii="黑体" w:hAnsi="黑体" w:eastAsia="黑体" w:cs="黑体"/>
          <w:b/>
          <w:bCs/>
          <w:sz w:val="24"/>
          <w:szCs w:val="24"/>
        </w:rPr>
        <w:t>新加坡国立大学</w:t>
      </w:r>
      <w:r>
        <w:rPr>
          <w:rFonts w:hint="eastAsia" w:ascii="黑体" w:hAnsi="黑体" w:eastAsia="黑体" w:cs="黑体"/>
          <w:b/>
          <w:bCs/>
          <w:sz w:val="24"/>
          <w:szCs w:val="24"/>
          <w:lang w:eastAsia="zh-CN"/>
        </w:rPr>
        <w:t>：</w:t>
      </w:r>
      <w:r>
        <w:rPr>
          <w:rFonts w:hint="eastAsia" w:ascii="黑体" w:hAnsi="黑体" w:eastAsia="黑体" w:cs="黑体"/>
          <w:b/>
          <w:bCs/>
          <w:sz w:val="24"/>
          <w:szCs w:val="24"/>
        </w:rPr>
        <w:t>医学与生命科学项目（感染和癌症中的免疫作用）</w:t>
      </w:r>
    </w:p>
    <w:p w14:paraId="031B4DA2">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4"/>
          <w:szCs w:val="24"/>
        </w:rPr>
      </w:pPr>
    </w:p>
    <w:p w14:paraId="69CE19C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免疫系统包括先天免疫和适应性免疫，对人类在地球上的生存至关重要。免疫系统的细胞和体液机制协同对抗微生物感染及癌症的发展。该课程将提供关于免疫的主要原则和知识，并详细介绍处理病原体的系统。与此同时,课程将围绕微生物病原体和肿瘤细胞如何利用各种策略逃避宿主的免疫系统进行讨论。此外，该项目将介绍国际先进治疗战略的发展情况，预防和治疗传染病和癌症。</w:t>
      </w:r>
    </w:p>
    <w:p w14:paraId="70A42C5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项目时间</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31</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val="en-US" w:eastAsia="zh-CN"/>
        </w:rPr>
        <w:t>2月7</w:t>
      </w:r>
      <w:r>
        <w:rPr>
          <w:rFonts w:hint="eastAsia" w:ascii="仿宋_GB2312" w:hAnsi="仿宋_GB2312" w:eastAsia="仿宋_GB2312" w:cs="仿宋_GB2312"/>
          <w:sz w:val="28"/>
          <w:szCs w:val="28"/>
        </w:rPr>
        <w:t>日，为期8天</w:t>
      </w:r>
    </w:p>
    <w:p w14:paraId="07CBECB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项目人数</w:t>
      </w:r>
      <w:r>
        <w:rPr>
          <w:rFonts w:hint="eastAsia" w:ascii="仿宋_GB2312" w:hAnsi="仿宋_GB2312" w:eastAsia="仿宋_GB2312" w:cs="仿宋_GB2312"/>
          <w:sz w:val="28"/>
          <w:szCs w:val="28"/>
        </w:rPr>
        <w:t>：不超过40人</w:t>
      </w:r>
    </w:p>
    <w:p w14:paraId="60BE25D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授课语言</w:t>
      </w:r>
      <w:r>
        <w:rPr>
          <w:rFonts w:hint="eastAsia" w:ascii="仿宋_GB2312" w:hAnsi="仿宋_GB2312" w:eastAsia="仿宋_GB2312" w:cs="仿宋_GB2312"/>
          <w:sz w:val="28"/>
          <w:szCs w:val="28"/>
        </w:rPr>
        <w:t>：英语</w:t>
      </w:r>
    </w:p>
    <w:p w14:paraId="0D84D5E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项目内容</w:t>
      </w:r>
      <w:r>
        <w:rPr>
          <w:rFonts w:hint="eastAsia" w:ascii="仿宋_GB2312" w:hAnsi="仿宋_GB2312" w:eastAsia="仿宋_GB2312" w:cs="仿宋_GB2312"/>
          <w:sz w:val="28"/>
          <w:szCs w:val="28"/>
        </w:rPr>
        <w:t>：讲座学习+实地观摩+互动交流</w:t>
      </w:r>
    </w:p>
    <w:p w14:paraId="3EB000C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报名条件</w:t>
      </w:r>
      <w:r>
        <w:rPr>
          <w:rFonts w:hint="eastAsia" w:ascii="仿宋_GB2312" w:hAnsi="仿宋_GB2312" w:eastAsia="仿宋_GB2312" w:cs="仿宋_GB2312"/>
          <w:sz w:val="28"/>
          <w:szCs w:val="28"/>
        </w:rPr>
        <w:t>：医学或生物学专业的全日制在读本科生、研究生；思想政治品德良好，遵纪守法，在校期间未受过纪律处分，身心健康。</w:t>
      </w:r>
    </w:p>
    <w:p w14:paraId="5305EDB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报名时间：因名额有限，截止到2025年11月21日</w:t>
      </w:r>
    </w:p>
    <w:p w14:paraId="3AC47A5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项目费用</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00元人民币/人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费用包含：讲师课酬费、医疗机构参观费、行政管理费，交通费（课程学习机构参观部分）、住宿费（星级酒店标准双人间）、接送费、境外保险费等。自行承担费用：往返新加坡机票费、餐饮费、护照费、行程外费用等。</w:t>
      </w:r>
    </w:p>
    <w:p w14:paraId="15A7DD4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项目证书</w:t>
      </w:r>
      <w:r>
        <w:rPr>
          <w:rFonts w:hint="eastAsia" w:ascii="仿宋_GB2312" w:hAnsi="仿宋_GB2312" w:eastAsia="仿宋_GB2312" w:cs="仿宋_GB2312"/>
          <w:sz w:val="28"/>
          <w:szCs w:val="28"/>
        </w:rPr>
        <w:t>：由新加坡国立大学主办学院颁发结业证书、成绩评估报告、优胜小组可获得优秀学员证明。</w:t>
      </w:r>
    </w:p>
    <w:p w14:paraId="07F92AA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tbl>
      <w:tblPr>
        <w:tblStyle w:val="4"/>
        <w:tblW w:w="86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560"/>
      </w:tblGrid>
      <w:tr w14:paraId="4469D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97C9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000000"/>
                <w:sz w:val="24"/>
                <w:szCs w:val="24"/>
                <w:u w:val="none"/>
              </w:rPr>
            </w:pPr>
            <w:r>
              <w:rPr>
                <w:rFonts w:hint="eastAsia" w:ascii="黑体" w:hAnsi="黑体" w:eastAsia="黑体" w:cs="黑体"/>
                <w:b/>
                <w:bCs/>
                <w:i w:val="0"/>
                <w:color w:val="000000"/>
                <w:kern w:val="0"/>
                <w:sz w:val="24"/>
                <w:szCs w:val="24"/>
                <w:u w:val="none"/>
                <w:lang w:val="en-US" w:eastAsia="zh-CN" w:bidi="ar"/>
              </w:rPr>
              <w:t>时间</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779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000000"/>
                <w:sz w:val="24"/>
                <w:szCs w:val="24"/>
                <w:u w:val="none"/>
              </w:rPr>
            </w:pPr>
            <w:r>
              <w:rPr>
                <w:rFonts w:hint="eastAsia" w:ascii="黑体" w:hAnsi="黑体" w:eastAsia="黑体" w:cs="黑体"/>
                <w:b/>
                <w:bCs/>
                <w:i w:val="0"/>
                <w:color w:val="000000"/>
                <w:kern w:val="0"/>
                <w:sz w:val="24"/>
                <w:szCs w:val="24"/>
                <w:u w:val="none"/>
                <w:lang w:val="en-US" w:eastAsia="zh-CN" w:bidi="ar"/>
              </w:rPr>
              <w:t>课程安排</w:t>
            </w:r>
          </w:p>
        </w:tc>
      </w:tr>
      <w:tr w14:paraId="3DDC5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50D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Day1</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64F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去程，入住酒店（接：新加坡樟宜机场）</w:t>
            </w:r>
          </w:p>
        </w:tc>
      </w:tr>
      <w:tr w14:paraId="0C31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1770842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Day2</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403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开班仪式及课程介绍</w:t>
            </w:r>
          </w:p>
        </w:tc>
      </w:tr>
      <w:tr w14:paraId="51B76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continue"/>
            <w:tcBorders>
              <w:left w:val="single" w:color="000000" w:sz="4" w:space="0"/>
              <w:right w:val="single" w:color="000000" w:sz="4" w:space="0"/>
            </w:tcBorders>
            <w:shd w:val="clear" w:color="auto" w:fill="auto"/>
            <w:vAlign w:val="center"/>
          </w:tcPr>
          <w:p w14:paraId="75C2764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A31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课程一：《Genetic forms of cancer》癌症的遗传形式</w:t>
            </w:r>
          </w:p>
        </w:tc>
      </w:tr>
      <w:tr w14:paraId="3106D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42B2D71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4CC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参访：新加坡国立大学校园</w:t>
            </w:r>
          </w:p>
        </w:tc>
      </w:tr>
      <w:tr w14:paraId="5A92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4810B58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Day3</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868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课程二：《The latest research on cancer》关于癌症的最新研究</w:t>
            </w:r>
          </w:p>
        </w:tc>
      </w:tr>
      <w:tr w14:paraId="7AC06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79F4359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696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参访：新加坡Astar癌症中心、新加坡分子和细胞生物研究所</w:t>
            </w:r>
          </w:p>
        </w:tc>
      </w:tr>
      <w:tr w14:paraId="7B777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6A56442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Day4</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7C39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课程三：《Anti-tumor Immunity》抗肿瘤免疫</w:t>
            </w:r>
          </w:p>
        </w:tc>
      </w:tr>
      <w:tr w14:paraId="50A8E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0" w:hRule="atLeas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6E17216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8B5C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课程四：《Main principles of Immunology and microbial infection》免疫学和微生物感染的主要原理</w:t>
            </w:r>
          </w:p>
        </w:tc>
      </w:tr>
      <w:tr w14:paraId="37DF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383D444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Day5</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EFF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课程五：《Host-pathogen interaction and microbial immune evasion strategies》宿主-病原体相互作用和微生物免疫逃避策略</w:t>
            </w:r>
          </w:p>
        </w:tc>
      </w:tr>
      <w:tr w14:paraId="169F0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13034E6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127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课程六：《Cancer Immunotherapy - Antibody therapy》癌症免疫治疗-抗体治疗</w:t>
            </w:r>
          </w:p>
        </w:tc>
      </w:tr>
      <w:tr w14:paraId="669A5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vMerge w:val="restart"/>
            <w:tcBorders>
              <w:top w:val="single" w:color="000000" w:sz="4" w:space="0"/>
              <w:left w:val="single" w:color="000000" w:sz="4" w:space="0"/>
              <w:right w:val="single" w:color="000000" w:sz="4" w:space="0"/>
            </w:tcBorders>
            <w:shd w:val="clear" w:color="auto" w:fill="auto"/>
            <w:vAlign w:val="center"/>
          </w:tcPr>
          <w:p w14:paraId="71D3A38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Day6</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237A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小组讨论及报告演练</w:t>
            </w:r>
          </w:p>
        </w:tc>
      </w:tr>
      <w:tr w14:paraId="46339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080" w:type="dxa"/>
            <w:vMerge w:val="continue"/>
            <w:tcBorders>
              <w:left w:val="single" w:color="000000" w:sz="4" w:space="0"/>
              <w:bottom w:val="single" w:color="000000" w:sz="4" w:space="0"/>
              <w:right w:val="single" w:color="000000" w:sz="4" w:space="0"/>
            </w:tcBorders>
            <w:shd w:val="clear" w:color="auto" w:fill="auto"/>
            <w:vAlign w:val="center"/>
          </w:tcPr>
          <w:p w14:paraId="0200541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22B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结业专案报告</w:t>
            </w:r>
          </w:p>
        </w:tc>
      </w:tr>
      <w:tr w14:paraId="62F59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D635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Day7</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28A9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人文体验 推荐：圣淘沙岛、环球影城等（学生结伴并自行、自费安排）</w:t>
            </w:r>
          </w:p>
        </w:tc>
      </w:tr>
      <w:tr w14:paraId="13AC1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854D">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Day8</w:t>
            </w: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87A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返程回国（送：新加坡樟宜机场）</w:t>
            </w:r>
          </w:p>
        </w:tc>
      </w:tr>
      <w:tr w14:paraId="005EF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A7FF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000000"/>
                <w:kern w:val="0"/>
                <w:sz w:val="24"/>
                <w:szCs w:val="24"/>
                <w:u w:val="none"/>
                <w:lang w:val="en-US" w:eastAsia="zh-CN" w:bidi="ar"/>
              </w:rPr>
            </w:pPr>
          </w:p>
        </w:tc>
        <w:tc>
          <w:tcPr>
            <w:tcW w:w="7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81C7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sz w:val="24"/>
                <w:szCs w:val="24"/>
                <w:lang w:val="en-US" w:eastAsia="zh-CN"/>
              </w:rPr>
              <w:t>*</w:t>
            </w:r>
            <w:r>
              <w:rPr>
                <w:rFonts w:hint="eastAsia" w:ascii="黑体" w:hAnsi="黑体" w:eastAsia="黑体" w:cs="黑体"/>
                <w:sz w:val="24"/>
                <w:szCs w:val="24"/>
              </w:rPr>
              <w:t>往期项目课程安排，具体以实际为准</w:t>
            </w:r>
          </w:p>
        </w:tc>
      </w:tr>
    </w:tbl>
    <w:p w14:paraId="3983987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77385BC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618A98A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：入住酒店标准双人间，按照性别分配房间，1人1床；配有独立卫浴、空调、上网设施等。</w:t>
      </w:r>
    </w:p>
    <w:p w14:paraId="3001EB7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：三餐费用自理。早餐：一般在酒店附近用餐；午餐：在大学学生餐厅用餐；晚餐：一般在市区或酒店附近用餐。</w:t>
      </w:r>
    </w:p>
    <w:p w14:paraId="4C47547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：负责学员在参加项目行程内的交通及往返接送机服务，包括酒店往返授课地点及考察项目地点的接送服务，接送车辆为1人1座。课余时间，学员可搭乘新加坡便捷的公共交通。</w:t>
      </w:r>
    </w:p>
    <w:p w14:paraId="1FFC876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622174A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：项目组将指导学员办理护照。</w:t>
      </w:r>
    </w:p>
    <w:p w14:paraId="049702E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68294EC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575DD31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5C875B6A">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8"/>
          <w:szCs w:val="28"/>
        </w:rPr>
      </w:pPr>
      <w:r>
        <w:rPr>
          <w:rFonts w:hint="eastAsia" w:ascii="黑体" w:hAnsi="黑体" w:eastAsia="黑体" w:cs="黑体"/>
          <w:b/>
          <w:bCs/>
          <w:sz w:val="28"/>
          <w:szCs w:val="28"/>
        </w:rPr>
        <w:t>新加坡南洋理工大学</w:t>
      </w:r>
      <w:r>
        <w:rPr>
          <w:rFonts w:hint="eastAsia" w:ascii="黑体" w:hAnsi="黑体" w:eastAsia="黑体" w:cs="黑体"/>
          <w:b/>
          <w:bCs/>
          <w:sz w:val="28"/>
          <w:szCs w:val="28"/>
          <w:lang w:eastAsia="zh-CN"/>
        </w:rPr>
        <w:t>：</w:t>
      </w:r>
      <w:r>
        <w:rPr>
          <w:rFonts w:hint="eastAsia" w:ascii="黑体" w:hAnsi="黑体" w:eastAsia="黑体" w:cs="黑体"/>
          <w:b/>
          <w:bCs/>
          <w:sz w:val="28"/>
          <w:szCs w:val="28"/>
        </w:rPr>
        <w:t>医学人工智能项目</w:t>
      </w:r>
    </w:p>
    <w:p w14:paraId="0AE50B45">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rPr>
      </w:pPr>
    </w:p>
    <w:p w14:paraId="0005BEF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：本项目专为医学生设计，介绍人工智能 (AI) 的基础知识、可解释的人工智能 (XAI)以及以医疗应用为重点的编程。该课程涵盖了机器学习技术、医疗数据处理、医疗人工智能中的伦理考量以及人工智能驱动的医学决策透明度的重要性等主题。学员通过使用Python 和Scikit-learn等库在医疗数据集上构建和评估简单的AI模型，获得实践技能。学员通过互动课程，探索 XAI技术在临床环境下的应用，以确保医学AI模型在临床环境中的可解释性和可靠性。</w:t>
      </w:r>
    </w:p>
    <w:p w14:paraId="1D1AF23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项目时间</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 xml:space="preserve"> 年</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月1-</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日，为期</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天</w:t>
      </w:r>
    </w:p>
    <w:p w14:paraId="4DC931A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项目人数</w:t>
      </w:r>
      <w:r>
        <w:rPr>
          <w:rFonts w:hint="eastAsia" w:ascii="仿宋_GB2312" w:hAnsi="仿宋_GB2312" w:eastAsia="仿宋_GB2312" w:cs="仿宋_GB2312"/>
          <w:sz w:val="28"/>
          <w:szCs w:val="28"/>
        </w:rPr>
        <w:t>：不超过35 人</w:t>
      </w:r>
    </w:p>
    <w:p w14:paraId="311659D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授课语言</w:t>
      </w:r>
      <w:r>
        <w:rPr>
          <w:rFonts w:hint="eastAsia" w:ascii="仿宋_GB2312" w:hAnsi="仿宋_GB2312" w:eastAsia="仿宋_GB2312" w:cs="仿宋_GB2312"/>
          <w:sz w:val="28"/>
          <w:szCs w:val="28"/>
        </w:rPr>
        <w:t>：英语</w:t>
      </w:r>
    </w:p>
    <w:p w14:paraId="2EB5791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项目内容</w:t>
      </w:r>
      <w:r>
        <w:rPr>
          <w:rFonts w:hint="eastAsia" w:ascii="仿宋_GB2312" w:hAnsi="仿宋_GB2312" w:eastAsia="仿宋_GB2312" w:cs="仿宋_GB2312"/>
          <w:sz w:val="28"/>
          <w:szCs w:val="28"/>
        </w:rPr>
        <w:t>：讲座学习+实地观摩+互动交流</w:t>
      </w:r>
    </w:p>
    <w:p w14:paraId="2D350BB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报名条件</w:t>
      </w:r>
      <w:r>
        <w:rPr>
          <w:rFonts w:hint="eastAsia" w:ascii="仿宋_GB2312" w:hAnsi="仿宋_GB2312" w:eastAsia="仿宋_GB2312" w:cs="仿宋_GB2312"/>
          <w:sz w:val="28"/>
          <w:szCs w:val="28"/>
        </w:rPr>
        <w:t>：医学或相关专业的全日制在读本科生、研究生；思想政治品德良好，遵纪守法，在校期间未受过纪律处分，身心健康。</w:t>
      </w:r>
    </w:p>
    <w:p w14:paraId="736BDF4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报名时间：因名额有限，截止到202</w:t>
      </w:r>
      <w:r>
        <w:rPr>
          <w:rFonts w:hint="eastAsia" w:ascii="仿宋_GB2312" w:hAnsi="仿宋_GB2312" w:eastAsia="仿宋_GB2312" w:cs="仿宋_GB2312"/>
          <w:b/>
          <w:bCs/>
          <w:sz w:val="28"/>
          <w:szCs w:val="28"/>
          <w:lang w:val="en-US" w:eastAsia="zh-CN"/>
        </w:rPr>
        <w:t>5</w:t>
      </w:r>
      <w:r>
        <w:rPr>
          <w:rFonts w:hint="eastAsia" w:ascii="仿宋_GB2312" w:hAnsi="仿宋_GB2312" w:eastAsia="仿宋_GB2312" w:cs="仿宋_GB2312"/>
          <w:b/>
          <w:bCs/>
          <w:sz w:val="28"/>
          <w:szCs w:val="28"/>
        </w:rPr>
        <w:t>年</w:t>
      </w:r>
      <w:r>
        <w:rPr>
          <w:rFonts w:hint="eastAsia" w:ascii="仿宋_GB2312" w:hAnsi="仿宋_GB2312" w:eastAsia="仿宋_GB2312" w:cs="仿宋_GB2312"/>
          <w:b/>
          <w:bCs/>
          <w:sz w:val="28"/>
          <w:szCs w:val="28"/>
          <w:lang w:val="en-US" w:eastAsia="zh-CN"/>
        </w:rPr>
        <w:t>11</w:t>
      </w:r>
      <w:r>
        <w:rPr>
          <w:rFonts w:hint="eastAsia" w:ascii="仿宋_GB2312" w:hAnsi="仿宋_GB2312" w:eastAsia="仿宋_GB2312" w:cs="仿宋_GB2312"/>
          <w:b/>
          <w:bCs/>
          <w:sz w:val="28"/>
          <w:szCs w:val="28"/>
        </w:rPr>
        <w:t>月</w:t>
      </w: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rPr>
        <w:t>1日</w:t>
      </w:r>
    </w:p>
    <w:p w14:paraId="189F94B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项目费用</w:t>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00元人民币/人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费用包含：讲师课酬费、医疗机构参观费、行政管理费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交通费（课程学习机构参观部分）、住宿费（星级酒店标准双人间）、接送费、境外保险费等。自行承担费用：往返新加坡机票费、餐饮费、护照费、行程外费用等。</w:t>
      </w:r>
    </w:p>
    <w:p w14:paraId="7AFF92E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项目证书</w:t>
      </w:r>
      <w:r>
        <w:rPr>
          <w:rFonts w:hint="eastAsia" w:ascii="仿宋_GB2312" w:hAnsi="仿宋_GB2312" w:eastAsia="仿宋_GB2312" w:cs="仿宋_GB2312"/>
          <w:sz w:val="28"/>
          <w:szCs w:val="28"/>
        </w:rPr>
        <w:t>：由新加坡南洋理工大学主办学颁发结业证书</w:t>
      </w:r>
      <w:r>
        <w:rPr>
          <w:rFonts w:hint="eastAsia" w:ascii="仿宋_GB2312" w:hAnsi="仿宋_GB2312" w:eastAsia="仿宋_GB2312" w:cs="仿宋_GB2312"/>
          <w:sz w:val="28"/>
          <w:szCs w:val="28"/>
          <w:lang w:eastAsia="zh-CN"/>
        </w:rPr>
        <w:t>。</w:t>
      </w:r>
    </w:p>
    <w:tbl>
      <w:tblPr>
        <w:tblStyle w:val="4"/>
        <w:tblpPr w:leftFromText="180" w:rightFromText="180" w:vertAnchor="text" w:horzAnchor="page" w:tblpXSpec="center" w:tblpY="449"/>
        <w:tblOverlap w:val="never"/>
        <w:tblW w:w="83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244"/>
      </w:tblGrid>
      <w:tr w14:paraId="4B1EA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A38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时间</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715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课程安排</w:t>
            </w:r>
          </w:p>
        </w:tc>
      </w:tr>
      <w:tr w14:paraId="534DD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125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Day1</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5E7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去程，入住酒店（接：新加坡樟宜机场）</w:t>
            </w:r>
          </w:p>
        </w:tc>
      </w:tr>
      <w:tr w14:paraId="6CB01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54D11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Day2</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4848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开班仪式及课程介绍</w:t>
            </w:r>
          </w:p>
        </w:tc>
      </w:tr>
      <w:tr w14:paraId="3C94C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21B2B">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38AE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课程一：《新加坡的医疗保健：负担能力和医疗保健提供的区域卫生系统模型》、李光前医学院为医学生提供临床技能训练</w:t>
            </w:r>
          </w:p>
        </w:tc>
      </w:tr>
      <w:tr w14:paraId="6C3D4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EDB20">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D166">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参访：新加坡南洋理工大学李光前医学院</w:t>
            </w:r>
          </w:p>
        </w:tc>
      </w:tr>
      <w:tr w14:paraId="0C979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81"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3D1F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Day3</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0B91">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课程二：《医学AI简介》、《医疗保健领域AI和机器学习的基础知识》\《基于医学AI的Python编程简介》、实验一：使用医疗数据的实践编程课程（实践课程）</w:t>
            </w:r>
          </w:p>
        </w:tc>
      </w:tr>
      <w:tr w14:paraId="2C04C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538CF">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412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课程三：《医学AI的伦理考量》</w:t>
            </w:r>
          </w:p>
        </w:tc>
      </w:tr>
      <w:tr w14:paraId="0C128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FB2AD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Day4</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F2E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课程四：《使用Scikit-learn进行医疗数据处理和机器学习的简介》、实验二：处理医疗数据并构建医疗问题分类器（实践课程）</w:t>
            </w:r>
          </w:p>
        </w:tc>
      </w:tr>
      <w:tr w14:paraId="06071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42A86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6A0C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小组讨论</w:t>
            </w:r>
          </w:p>
        </w:tc>
      </w:tr>
      <w:tr w14:paraId="425D8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8FEEE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Day5</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C7C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课程五：《应用于医学模型的XAI 技术》、实验三：为医学AI 模型生成解释（实践课程）</w:t>
            </w:r>
          </w:p>
        </w:tc>
      </w:tr>
      <w:tr w14:paraId="65A03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40DF5">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C78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参访：新加坡国立大学校园</w:t>
            </w:r>
          </w:p>
        </w:tc>
      </w:tr>
      <w:tr w14:paraId="6F836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97FD1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Day6</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ACA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小组结业报告</w:t>
            </w:r>
          </w:p>
        </w:tc>
      </w:tr>
      <w:tr w14:paraId="50451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954E7">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47494B"/>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501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人文体验推荐：圣淘沙岛、环球影城等（学生结伴并自行、自费安排）</w:t>
            </w:r>
          </w:p>
        </w:tc>
      </w:tr>
      <w:tr w14:paraId="1C056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52F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Day7</w:t>
            </w: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6BD3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 xml:space="preserve"> 返程回国（送：新加坡樟宜机场）</w:t>
            </w:r>
          </w:p>
        </w:tc>
      </w:tr>
      <w:tr w14:paraId="39557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67"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8264D">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i w:val="0"/>
                <w:color w:val="000000"/>
                <w:sz w:val="24"/>
                <w:szCs w:val="24"/>
                <w:u w:val="none"/>
              </w:rPr>
            </w:pPr>
          </w:p>
        </w:tc>
        <w:tc>
          <w:tcPr>
            <w:tcW w:w="7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53886">
            <w:pPr>
              <w:pStyle w:val="3"/>
              <w:spacing w:beforeAutospacing="0" w:afterAutospacing="0"/>
              <w:jc w:val="right"/>
              <w:rPr>
                <w:rFonts w:hint="eastAsia" w:ascii="黑体" w:hAnsi="黑体" w:eastAsia="黑体" w:cs="黑体"/>
                <w:lang w:val="en-US" w:eastAsia="zh-CN"/>
              </w:rPr>
            </w:pPr>
            <w:r>
              <w:rPr>
                <w:rFonts w:hint="eastAsia" w:ascii="黑体" w:hAnsi="黑体" w:eastAsia="黑体" w:cs="黑体"/>
                <w:lang w:val="en-US" w:eastAsia="zh-CN"/>
              </w:rPr>
              <w:t>*往期项目课程安排，具体以实际为准。</w:t>
            </w:r>
          </w:p>
          <w:p w14:paraId="2BA10AD3">
            <w:pPr>
              <w:pStyle w:val="3"/>
              <w:spacing w:beforeAutospacing="0" w:afterAutospacing="0"/>
              <w:jc w:val="right"/>
              <w:rPr>
                <w:rFonts w:hint="eastAsia" w:ascii="黑体" w:hAnsi="黑体" w:eastAsia="黑体" w:cs="黑体"/>
                <w:i w:val="0"/>
                <w:color w:val="47494B"/>
                <w:szCs w:val="24"/>
                <w:u w:val="none"/>
              </w:rPr>
            </w:pPr>
            <w:r>
              <w:rPr>
                <w:rFonts w:hint="eastAsia" w:ascii="黑体" w:hAnsi="黑体" w:eastAsia="黑体" w:cs="黑体"/>
                <w:lang w:val="en-US" w:eastAsia="zh-CN"/>
              </w:rPr>
              <w:t>*每位学员需要携带一台笔记本电脑，实验课程使用。</w:t>
            </w:r>
          </w:p>
        </w:tc>
      </w:tr>
    </w:tbl>
    <w:p w14:paraId="69D7374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7CFAF31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57D6DE5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：入住酒店标准双人间，按照性别分配房间，1人1床；配有独立卫浴、空调、上网设施等。</w:t>
      </w:r>
    </w:p>
    <w:p w14:paraId="43C3E2F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：三餐费用自理。早餐：一般在酒店附近用餐；午餐：在大学学生餐厅用餐；晚餐：一般在市区或酒店附近用餐。</w:t>
      </w:r>
    </w:p>
    <w:p w14:paraId="639623C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：负责学员在参加项目行程内的交通及往返接送机服务，包括酒店往返授课地点及考察项目地点的接送服务，接送车辆为1人1座。课余时间，学员可搭乘新加坡便捷的公共交通。</w:t>
      </w:r>
    </w:p>
    <w:p w14:paraId="2121CA5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6FCA843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：项目组将指导学员办理护照。</w:t>
      </w:r>
    </w:p>
    <w:p w14:paraId="37CBF7B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09948CC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4080559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2171F2D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7E52840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rPr>
      </w:pPr>
    </w:p>
    <w:p w14:paraId="4E464526">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仿宋_GB2312" w:hAnsi="仿宋_GB2312" w:eastAsia="仿宋_GB2312" w:cs="仿宋_GB2312"/>
          <w:b/>
          <w:bCs/>
          <w:sz w:val="28"/>
          <w:szCs w:val="28"/>
          <w:lang w:val="en-US" w:eastAsia="zh-CN"/>
        </w:rPr>
      </w:pPr>
      <w:r>
        <w:rPr>
          <w:rFonts w:hint="eastAsia" w:ascii="黑体" w:hAnsi="黑体" w:eastAsia="黑体" w:cs="黑体"/>
          <w:b/>
          <w:bCs/>
          <w:sz w:val="28"/>
          <w:szCs w:val="28"/>
          <w:lang w:val="en-US" w:eastAsia="zh-CN"/>
        </w:rPr>
        <w:t>香港大学：香港医疗进修项目</w:t>
      </w:r>
    </w:p>
    <w:p w14:paraId="15B4868A">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lang w:val="en-US" w:eastAsia="zh-CN"/>
        </w:rPr>
      </w:pPr>
    </w:p>
    <w:p w14:paraId="10519E2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为了让大学生有机会在世界一流的名校学习、拓展国际视野、提高学术素养，项目联合香港大学主办学院开设相关课程学习，致力于培养跨学科人才。课程设计的主旨是让学生们对中国香港地区的医院管理体制及医疗服务获得有一定的了解，围绕当今医学最新前沿话题展开学习交流，了解更多交叉学科知识，通过亲身体验、减少信息不对称，为学生未来的职业发展提供更多可能性。届时将由香港大学教授或业界专家讲授专题课程。在课余时间，项目还安排了相关机构的参访活动，让学生们有机会结识来自不同地区、不同文化背景的同伴，建立人脉网络。</w:t>
      </w:r>
    </w:p>
    <w:p w14:paraId="77B379E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项目时间</w:t>
      </w:r>
      <w:r>
        <w:rPr>
          <w:rFonts w:hint="eastAsia" w:ascii="仿宋_GB2312" w:hAnsi="仿宋_GB2312" w:eastAsia="仿宋_GB2312" w:cs="仿宋_GB2312"/>
          <w:sz w:val="28"/>
          <w:szCs w:val="28"/>
          <w:lang w:val="en-US" w:eastAsia="zh-CN"/>
        </w:rPr>
        <w:t>：2026年2月1-7日，为期1周</w:t>
      </w:r>
    </w:p>
    <w:p w14:paraId="4BE7290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：不超过50人</w:t>
      </w:r>
    </w:p>
    <w:p w14:paraId="33D6D68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授课地点</w:t>
      </w:r>
      <w:r>
        <w:rPr>
          <w:rFonts w:hint="eastAsia" w:ascii="仿宋_GB2312" w:hAnsi="仿宋_GB2312" w:eastAsia="仿宋_GB2312" w:cs="仿宋_GB2312"/>
          <w:sz w:val="28"/>
          <w:szCs w:val="28"/>
          <w:lang w:val="en-US" w:eastAsia="zh-CN"/>
        </w:rPr>
        <w:t>：香港大学</w:t>
      </w:r>
    </w:p>
    <w:p w14:paraId="28F6526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授课语言</w:t>
      </w:r>
      <w:r>
        <w:rPr>
          <w:rFonts w:hint="eastAsia" w:ascii="仿宋_GB2312" w:hAnsi="仿宋_GB2312" w:eastAsia="仿宋_GB2312" w:cs="仿宋_GB2312"/>
          <w:sz w:val="28"/>
          <w:szCs w:val="28"/>
          <w:lang w:val="en-US" w:eastAsia="zh-CN"/>
        </w:rPr>
        <w:t>：中文</w:t>
      </w:r>
    </w:p>
    <w:p w14:paraId="13D1C1E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：医学专业全日制在读本科生、研究生；思想政治品德良好，遵纪守法，在校期间未受过纪律处分，身心健康。</w:t>
      </w:r>
    </w:p>
    <w:p w14:paraId="02696B9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项目费用</w:t>
      </w:r>
      <w:r>
        <w:rPr>
          <w:rFonts w:hint="eastAsia" w:ascii="仿宋_GB2312" w:hAnsi="仿宋_GB2312" w:eastAsia="仿宋_GB2312" w:cs="仿宋_GB2312"/>
          <w:sz w:val="28"/>
          <w:szCs w:val="28"/>
          <w:lang w:val="en-US" w:eastAsia="zh-CN"/>
        </w:rPr>
        <w:t>：11,000 元人民币/人，费用包含：讲师课酬费、医疗机构参观费、行政管理费，交通费（课程学习机构参观部分）、住宿费（星级酒店标准双人间）、接送费、境外保险费等。自行承担费用：往返香港交通费、餐饮费、港澳通行证办理及签注费、行程外费用等。</w:t>
      </w:r>
    </w:p>
    <w:p w14:paraId="2692A4E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项目证书</w:t>
      </w:r>
      <w:r>
        <w:rPr>
          <w:rFonts w:hint="eastAsia" w:ascii="仿宋_GB2312" w:hAnsi="仿宋_GB2312" w:eastAsia="仿宋_GB2312" w:cs="仿宋_GB2312"/>
          <w:sz w:val="28"/>
          <w:szCs w:val="28"/>
          <w:lang w:val="en-US" w:eastAsia="zh-CN"/>
        </w:rPr>
        <w:t>：由香港大学主办学院颁发项目结业证书、项目成绩评估单（非港大成绩单）、优胜小组学员可获得推荐信（推荐信在学员日后的留学、求职中起到不可或缺的润色作用）。</w:t>
      </w:r>
    </w:p>
    <w:tbl>
      <w:tblPr>
        <w:tblStyle w:val="4"/>
        <w:tblW w:w="81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071"/>
      </w:tblGrid>
      <w:tr w14:paraId="6C43A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598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时间</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561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课程安排</w:t>
            </w:r>
          </w:p>
        </w:tc>
      </w:tr>
      <w:tr w14:paraId="40987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9C6B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Day1</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949F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去程，抵港，入住酒店（接：香港机场、香港西九龙）</w:t>
            </w:r>
          </w:p>
        </w:tc>
      </w:tr>
      <w:tr w14:paraId="67D4C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64575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Day2</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B7CA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开班仪式及课程介绍</w:t>
            </w:r>
          </w:p>
        </w:tc>
      </w:tr>
      <w:tr w14:paraId="5897D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FD3A8">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2F7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课程一：《医疗大环境的影响因素-医学经济、政府政策及服务优次》</w:t>
            </w:r>
          </w:p>
        </w:tc>
      </w:tr>
      <w:tr w14:paraId="7DCD8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091C1">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8370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参访：香港大学李嘉诚医学院</w:t>
            </w:r>
          </w:p>
        </w:tc>
      </w:tr>
      <w:tr w14:paraId="17A62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BEC5AE">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Day3</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A76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课程二：《合成生物学：应用、机会和挑战-释放下一代的潜力生物技术》</w:t>
            </w:r>
          </w:p>
        </w:tc>
      </w:tr>
      <w:tr w14:paraId="296A1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61F3A">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DB3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课程三：《医患关系与服务优化》</w:t>
            </w:r>
          </w:p>
        </w:tc>
      </w:tr>
      <w:tr w14:paraId="0A8A5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0F301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Day4</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E59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课程四：《精准医学的承诺及其对当今医学教育的影响》</w:t>
            </w:r>
          </w:p>
        </w:tc>
      </w:tr>
      <w:tr w14:paraId="305FB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37DDF2">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27BC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小组讨论</w:t>
            </w:r>
          </w:p>
        </w:tc>
      </w:tr>
      <w:tr w14:paraId="21A55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245F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Day5</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801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课程五：《后疫情时代的公共卫生新视野：我们为下一次大流行做好准备了吗？》</w:t>
            </w:r>
          </w:p>
        </w:tc>
      </w:tr>
      <w:tr w14:paraId="791BC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B96FA">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591A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参访：香港医学博物馆</w:t>
            </w:r>
          </w:p>
        </w:tc>
      </w:tr>
      <w:tr w14:paraId="07E95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80EED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Day6</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316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小组讨论及报告演练</w:t>
            </w:r>
          </w:p>
        </w:tc>
      </w:tr>
      <w:tr w14:paraId="7AC01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CD0BE">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bCs/>
                <w:i w:val="0"/>
                <w:color w:val="47494B"/>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45A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结业专案报告</w:t>
            </w:r>
          </w:p>
        </w:tc>
      </w:tr>
      <w:tr w14:paraId="13084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FE7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Day7</w:t>
            </w: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62B6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i w:val="0"/>
                <w:color w:val="47494B"/>
                <w:sz w:val="24"/>
                <w:szCs w:val="24"/>
                <w:u w:val="none"/>
              </w:rPr>
            </w:pPr>
            <w:r>
              <w:rPr>
                <w:rFonts w:hint="eastAsia" w:ascii="黑体" w:hAnsi="黑体" w:eastAsia="黑体" w:cs="黑体"/>
                <w:i w:val="0"/>
                <w:color w:val="47494B"/>
                <w:kern w:val="0"/>
                <w:sz w:val="24"/>
                <w:szCs w:val="24"/>
                <w:u w:val="none"/>
                <w:lang w:val="en-US" w:eastAsia="zh-CN" w:bidi="ar"/>
              </w:rPr>
              <w:t>离港返程（送：香港机场、香港西九龙）</w:t>
            </w:r>
          </w:p>
        </w:tc>
      </w:tr>
      <w:tr w14:paraId="32DD0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75E0D">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黑体" w:hAnsi="黑体" w:eastAsia="黑体" w:cs="黑体"/>
                <w:i w:val="0"/>
                <w:color w:val="000000"/>
                <w:sz w:val="24"/>
                <w:szCs w:val="24"/>
                <w:u w:val="none"/>
              </w:rPr>
            </w:pPr>
          </w:p>
        </w:tc>
        <w:tc>
          <w:tcPr>
            <w:tcW w:w="70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AA9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黑体" w:hAnsi="黑体" w:eastAsia="黑体" w:cs="黑体"/>
                <w:i w:val="0"/>
                <w:color w:val="000000"/>
                <w:sz w:val="24"/>
                <w:szCs w:val="24"/>
                <w:u w:val="none"/>
              </w:rPr>
            </w:pPr>
            <w:r>
              <w:rPr>
                <w:rFonts w:hint="eastAsia" w:ascii="黑体" w:hAnsi="黑体" w:eastAsia="黑体" w:cs="黑体"/>
                <w:i w:val="0"/>
                <w:color w:val="000000"/>
                <w:kern w:val="0"/>
                <w:sz w:val="24"/>
                <w:szCs w:val="24"/>
                <w:u w:val="none"/>
                <w:lang w:val="en-US" w:eastAsia="zh-CN" w:bidi="ar"/>
              </w:rPr>
              <w:t>*往期项目课程安排，具体以实际为准</w:t>
            </w:r>
          </w:p>
        </w:tc>
      </w:tr>
    </w:tbl>
    <w:p w14:paraId="59F148C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F68409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2E358C6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3AE699E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1342453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6D4EE2E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00A4E68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6ECE234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0A97466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DFE64A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723A19D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9F36F8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5322776F">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香港大学：口腔专业医学生赴港访学交流项目</w:t>
      </w:r>
    </w:p>
    <w:p w14:paraId="652B3390">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Fonts w:hint="eastAsia" w:ascii="仿宋_GB2312" w:hAnsi="仿宋_GB2312" w:eastAsia="仿宋_GB2312" w:cs="仿宋_GB2312"/>
          <w:b/>
          <w:bCs/>
          <w:sz w:val="28"/>
          <w:szCs w:val="28"/>
          <w:lang w:val="en-US" w:eastAsia="zh-CN"/>
        </w:rPr>
      </w:pPr>
    </w:p>
    <w:p w14:paraId="28FB4F8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项目特色</w:t>
      </w:r>
      <w:r>
        <w:rPr>
          <w:rFonts w:hint="eastAsia" w:ascii="仿宋_GB2312" w:hAnsi="仿宋_GB2312" w:eastAsia="仿宋_GB2312" w:cs="仿宋_GB2312"/>
          <w:sz w:val="28"/>
          <w:szCs w:val="28"/>
          <w:lang w:val="en-US" w:eastAsia="zh-CN"/>
        </w:rPr>
        <w:t>：为了让大学生有机会在世界一流的名校学习、拓展国际视野、提高学术素养，项目联合香港大学牙医学院开设相关课程学习，致力于培养跨学科人才。课程涵盖材料学、牙科修复、3D打印、人工智能、色彩学等内容。学员不仅可增加牙科专业知识，也可了解更多交叉学科知识，通过亲身体验、减少信息不对称，为未来的职业发展提供更多可能性。届时将由香港大学牙医学院教授或业界专家讲授专题课程。在课余时间，项目还安排了相关机构的参访活动，让学生们有机会结识来自不同地区、不同文化背景的同伴，建立人脉网络。</w:t>
      </w:r>
    </w:p>
    <w:p w14:paraId="6B66E8E9">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项目时间</w:t>
      </w:r>
      <w:r>
        <w:rPr>
          <w:rFonts w:hint="eastAsia" w:ascii="仿宋_GB2312" w:hAnsi="仿宋_GB2312" w:eastAsia="仿宋_GB2312" w:cs="仿宋_GB2312"/>
          <w:sz w:val="28"/>
          <w:szCs w:val="28"/>
          <w:lang w:val="en-US" w:eastAsia="zh-CN"/>
        </w:rPr>
        <w:t>：2026年2月1-8日，为期8 天</w:t>
      </w:r>
    </w:p>
    <w:p w14:paraId="251CD54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：不超过50人</w:t>
      </w:r>
    </w:p>
    <w:p w14:paraId="460DED3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授课地点</w:t>
      </w:r>
      <w:r>
        <w:rPr>
          <w:rFonts w:hint="eastAsia" w:ascii="仿宋_GB2312" w:hAnsi="仿宋_GB2312" w:eastAsia="仿宋_GB2312" w:cs="仿宋_GB2312"/>
          <w:sz w:val="28"/>
          <w:szCs w:val="28"/>
          <w:lang w:val="en-US" w:eastAsia="zh-CN"/>
        </w:rPr>
        <w:t>：香港大学牙医学院</w:t>
      </w:r>
    </w:p>
    <w:p w14:paraId="3D5CB11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授课语言</w:t>
      </w:r>
      <w:r>
        <w:rPr>
          <w:rFonts w:hint="eastAsia" w:ascii="仿宋_GB2312" w:hAnsi="仿宋_GB2312" w:eastAsia="仿宋_GB2312" w:cs="仿宋_GB2312"/>
          <w:sz w:val="28"/>
          <w:szCs w:val="28"/>
          <w:lang w:val="en-US" w:eastAsia="zh-CN"/>
        </w:rPr>
        <w:t>：英语</w:t>
      </w:r>
    </w:p>
    <w:p w14:paraId="714B1AD3">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r>
        <w:rPr>
          <w:rFonts w:hint="eastAsia" w:ascii="仿宋_GB2312" w:hAnsi="仿宋_GB2312" w:eastAsia="仿宋_GB2312" w:cs="仿宋_GB2312"/>
          <w:sz w:val="28"/>
          <w:szCs w:val="28"/>
          <w:lang w:val="en-US" w:eastAsia="zh-CN"/>
        </w:rPr>
        <w:t>：口腔医学专业全日制在读本科生、研究生；思想政治品德良好，遵纪守法，在校期间未受过纪律处分，身心健康。</w:t>
      </w:r>
    </w:p>
    <w:p w14:paraId="4614B3C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项目费用</w:t>
      </w:r>
      <w:r>
        <w:rPr>
          <w:rFonts w:hint="eastAsia" w:ascii="仿宋_GB2312" w:hAnsi="仿宋_GB2312" w:eastAsia="仿宋_GB2312" w:cs="仿宋_GB2312"/>
          <w:sz w:val="28"/>
          <w:szCs w:val="28"/>
          <w:lang w:val="en-US" w:eastAsia="zh-CN"/>
        </w:rPr>
        <w:t>：8,800元人民币/人，费用包含：讲师课酬费、医疗机构参观费、行政管理费，交通费（课程学习机构参观部分）、住宿费（星级酒店标准双人间）、接送费、境外保险费等。自行承担费用：往返香港交通费、餐饮费、港澳通行证办理及签注费、行程外费用等。</w:t>
      </w:r>
    </w:p>
    <w:p w14:paraId="7B8BD7F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项目证书</w:t>
      </w:r>
      <w:r>
        <w:rPr>
          <w:rFonts w:hint="eastAsia" w:ascii="仿宋_GB2312" w:hAnsi="仿宋_GB2312" w:eastAsia="仿宋_GB2312" w:cs="仿宋_GB2312"/>
          <w:sz w:val="28"/>
          <w:szCs w:val="28"/>
          <w:lang w:val="en-US" w:eastAsia="zh-CN"/>
        </w:rPr>
        <w:t>：由香港大学牙医学院颁发项目结业证书。</w:t>
      </w:r>
    </w:p>
    <w:tbl>
      <w:tblPr>
        <w:tblStyle w:val="4"/>
        <w:tblW w:w="82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0"/>
        <w:gridCol w:w="7146"/>
      </w:tblGrid>
      <w:tr w14:paraId="661B6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8C8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时间</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3B3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bCs/>
                <w:i w:val="0"/>
                <w:color w:val="47494B"/>
                <w:sz w:val="24"/>
                <w:szCs w:val="24"/>
                <w:u w:val="none"/>
              </w:rPr>
            </w:pPr>
            <w:r>
              <w:rPr>
                <w:rFonts w:hint="eastAsia" w:ascii="黑体" w:hAnsi="黑体" w:eastAsia="黑体" w:cs="黑体"/>
                <w:b/>
                <w:bCs/>
                <w:i w:val="0"/>
                <w:color w:val="47494B"/>
                <w:kern w:val="0"/>
                <w:sz w:val="24"/>
                <w:szCs w:val="24"/>
                <w:u w:val="none"/>
                <w:lang w:val="en-US" w:eastAsia="zh-CN" w:bidi="ar"/>
              </w:rPr>
              <w:t>课程安排</w:t>
            </w:r>
          </w:p>
        </w:tc>
      </w:tr>
      <w:tr w14:paraId="3771C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84A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Day1</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80D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去程，抵港，入住酒店（接：香港机场、香港西九龙）</w:t>
            </w:r>
          </w:p>
        </w:tc>
      </w:tr>
      <w:tr w14:paraId="0EC2F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D08B2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Day2</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3485">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开班仪式及课程介绍</w:t>
            </w:r>
          </w:p>
        </w:tc>
      </w:tr>
      <w:tr w14:paraId="11D92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4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7D2E6">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D95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kern w:val="0"/>
                <w:sz w:val="24"/>
                <w:szCs w:val="24"/>
                <w:u w:val="none"/>
                <w:lang w:val="en-US" w:eastAsia="zh-CN" w:bidi="ar"/>
              </w:rPr>
            </w:pPr>
            <w:r>
              <w:rPr>
                <w:rFonts w:hint="eastAsia" w:ascii="黑体" w:hAnsi="黑体" w:eastAsia="黑体" w:cs="黑体"/>
                <w:b w:val="0"/>
                <w:bCs w:val="0"/>
                <w:i w:val="0"/>
                <w:color w:val="47494B"/>
                <w:kern w:val="0"/>
                <w:sz w:val="24"/>
                <w:szCs w:val="24"/>
                <w:u w:val="none"/>
                <w:lang w:val="en-US" w:eastAsia="zh-CN" w:bidi="ar"/>
              </w:rPr>
              <w:t>课程一：《香港大学牙医学院人才培养体系》</w:t>
            </w:r>
          </w:p>
          <w:p w14:paraId="27C4DE4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《使用牙科陶瓷进行美学修复》</w:t>
            </w:r>
          </w:p>
        </w:tc>
      </w:tr>
      <w:tr w14:paraId="614BA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F96B0">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359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参访：香港大学牙医学院菲腊牙科医院或港大牙科研究所</w:t>
            </w:r>
          </w:p>
        </w:tc>
      </w:tr>
      <w:tr w14:paraId="40CDA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59D59">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Day3</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039A">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课程二：《牙科中的 3D 打印》</w:t>
            </w:r>
          </w:p>
        </w:tc>
      </w:tr>
      <w:tr w14:paraId="07AE3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DF7AC">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22A7">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课程三：《医学及牙科中的人工智能》</w:t>
            </w:r>
          </w:p>
        </w:tc>
      </w:tr>
      <w:tr w14:paraId="53FE1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814EC0">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Day4</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8D23">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课程四：《树脂充填材料可以永存吗？》</w:t>
            </w:r>
          </w:p>
        </w:tc>
      </w:tr>
      <w:tr w14:paraId="000A8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6278C">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D668">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参访：香港医学博物馆</w:t>
            </w:r>
          </w:p>
        </w:tc>
      </w:tr>
      <w:tr w14:paraId="26B88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952F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Day5</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6D8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课程五：《牙科中的色彩学》</w:t>
            </w:r>
          </w:p>
        </w:tc>
      </w:tr>
      <w:tr w14:paraId="582A7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9100F">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10E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课程六：《前牙修复的功能与美学设计》</w:t>
            </w:r>
          </w:p>
        </w:tc>
      </w:tr>
      <w:tr w14:paraId="50C57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85BB5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Day6</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BC7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游览香港大学</w:t>
            </w:r>
          </w:p>
        </w:tc>
      </w:tr>
      <w:tr w14:paraId="22F67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115E8">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jc w:val="center"/>
              <w:outlineLvl w:val="9"/>
              <w:rPr>
                <w:rFonts w:hint="eastAsia" w:ascii="黑体" w:hAnsi="黑体" w:eastAsia="黑体" w:cs="黑体"/>
                <w:b w:val="0"/>
                <w:bCs w:val="0"/>
                <w:i w:val="0"/>
                <w:color w:val="47494B"/>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29994">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结业专案报告</w:t>
            </w:r>
          </w:p>
        </w:tc>
      </w:tr>
      <w:tr w14:paraId="11425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1E0F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Day7</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2D9B">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文化生活体验</w:t>
            </w:r>
          </w:p>
        </w:tc>
      </w:tr>
      <w:tr w14:paraId="1A02F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A14C">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Day8</w:t>
            </w: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8BE9F">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离港返程（送：香港机场、香港西九龙）</w:t>
            </w:r>
          </w:p>
        </w:tc>
      </w:tr>
      <w:tr w14:paraId="45A9C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2D7B">
            <w:pPr>
              <w:keepNext w:val="0"/>
              <w:keepLines w:val="0"/>
              <w:pageBreakBefore w:val="0"/>
              <w:kinsoku/>
              <w:wordWrap/>
              <w:overflowPunct/>
              <w:topLinePunct w:val="0"/>
              <w:autoSpaceDE/>
              <w:autoSpaceDN/>
              <w:bidi w:val="0"/>
              <w:adjustRightInd/>
              <w:snapToGrid/>
              <w:spacing w:before="0" w:beforeLines="0" w:after="0" w:afterLines="0" w:line="440" w:lineRule="exact"/>
              <w:ind w:left="0" w:leftChars="0" w:right="0" w:rightChars="0" w:firstLine="0" w:firstLineChars="0"/>
              <w:outlineLvl w:val="9"/>
              <w:rPr>
                <w:rFonts w:hint="eastAsia" w:ascii="黑体" w:hAnsi="黑体" w:eastAsia="黑体" w:cs="黑体"/>
                <w:b w:val="0"/>
                <w:bCs w:val="0"/>
                <w:i w:val="0"/>
                <w:color w:val="000000"/>
                <w:sz w:val="24"/>
                <w:szCs w:val="24"/>
                <w:u w:val="none"/>
              </w:rPr>
            </w:pPr>
          </w:p>
        </w:tc>
        <w:tc>
          <w:tcPr>
            <w:tcW w:w="7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B2C2">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right"/>
              <w:textAlignment w:val="center"/>
              <w:outlineLvl w:val="9"/>
              <w:rPr>
                <w:rFonts w:hint="eastAsia" w:ascii="黑体" w:hAnsi="黑体" w:eastAsia="黑体" w:cs="黑体"/>
                <w:b w:val="0"/>
                <w:bCs w:val="0"/>
                <w:i w:val="0"/>
                <w:color w:val="47494B"/>
                <w:sz w:val="24"/>
                <w:szCs w:val="24"/>
                <w:u w:val="none"/>
              </w:rPr>
            </w:pPr>
            <w:r>
              <w:rPr>
                <w:rFonts w:hint="eastAsia" w:ascii="黑体" w:hAnsi="黑体" w:eastAsia="黑体" w:cs="黑体"/>
                <w:b w:val="0"/>
                <w:bCs w:val="0"/>
                <w:i w:val="0"/>
                <w:color w:val="47494B"/>
                <w:kern w:val="0"/>
                <w:sz w:val="24"/>
                <w:szCs w:val="24"/>
                <w:u w:val="none"/>
                <w:lang w:val="en-US" w:eastAsia="zh-CN" w:bidi="ar"/>
              </w:rPr>
              <w:t>*往期项目课程安排，具体以实际为准</w:t>
            </w:r>
          </w:p>
        </w:tc>
      </w:tr>
    </w:tbl>
    <w:p w14:paraId="3588F40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1209CE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152704E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27BA4D7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00CB852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0F7EAF9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043EEBD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5F6D337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5EBC48C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EADF4C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7163E8F">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0A5832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8B463A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5C49908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6003E61">
      <w:pPr>
        <w:keepNext w:val="0"/>
        <w:keepLines w:val="0"/>
        <w:pageBreakBefore w:val="0"/>
        <w:numPr>
          <w:ilvl w:val="0"/>
          <w:numId w:val="1"/>
        </w:numPr>
        <w:kinsoku/>
        <w:wordWrap/>
        <w:overflowPunct/>
        <w:topLinePunct w:val="0"/>
        <w:autoSpaceDE/>
        <w:autoSpaceDN/>
        <w:bidi w:val="0"/>
        <w:adjustRightInd/>
        <w:snapToGrid/>
        <w:spacing w:line="440" w:lineRule="exact"/>
        <w:ind w:left="0" w:leftChars="0" w:right="0" w:rightChars="0" w:firstLine="0" w:firstLineChars="0"/>
        <w:jc w:val="center"/>
        <w:outlineLvl w:val="9"/>
        <w:rPr>
          <w:rStyle w:val="7"/>
          <w:rFonts w:hint="eastAsia" w:ascii="黑体" w:hAnsi="黑体" w:eastAsia="黑体" w:cs="黑体"/>
          <w:i w:val="0"/>
          <w:iCs w:val="0"/>
          <w:caps w:val="0"/>
          <w:color w:val="333333"/>
          <w:spacing w:val="15"/>
          <w:sz w:val="28"/>
          <w:szCs w:val="28"/>
          <w:shd w:val="clear" w:fill="FFFFFF"/>
          <w:lang w:eastAsia="zh-CN"/>
        </w:rPr>
      </w:pPr>
      <w:r>
        <w:rPr>
          <w:rStyle w:val="7"/>
          <w:rFonts w:hint="eastAsia" w:ascii="黑体" w:hAnsi="黑体" w:eastAsia="黑体" w:cs="黑体"/>
          <w:i w:val="0"/>
          <w:iCs w:val="0"/>
          <w:caps w:val="0"/>
          <w:color w:val="333333"/>
          <w:spacing w:val="15"/>
          <w:sz w:val="28"/>
          <w:szCs w:val="28"/>
          <w:shd w:val="clear" w:fill="FFFFFF"/>
          <w:lang w:val="en-US" w:eastAsia="zh-CN"/>
        </w:rPr>
        <w:t>香港浸会大学：</w:t>
      </w:r>
      <w:r>
        <w:rPr>
          <w:rStyle w:val="7"/>
          <w:rFonts w:hint="eastAsia" w:ascii="黑体" w:hAnsi="黑体" w:eastAsia="黑体" w:cs="黑体"/>
          <w:i w:val="0"/>
          <w:iCs w:val="0"/>
          <w:caps w:val="0"/>
          <w:color w:val="333333"/>
          <w:spacing w:val="15"/>
          <w:sz w:val="28"/>
          <w:szCs w:val="28"/>
          <w:shd w:val="clear" w:fill="FFFFFF"/>
          <w:lang w:eastAsia="zh-CN"/>
        </w:rPr>
        <w:t>香港医疗“零距离交流”项目</w:t>
      </w:r>
    </w:p>
    <w:p w14:paraId="4D99C0CF">
      <w:pPr>
        <w:keepNext w:val="0"/>
        <w:keepLines w:val="0"/>
        <w:pageBreakBefore w:val="0"/>
        <w:numPr>
          <w:ilvl w:val="0"/>
          <w:numId w:val="0"/>
        </w:numPr>
        <w:kinsoku/>
        <w:wordWrap/>
        <w:overflowPunct/>
        <w:topLinePunct w:val="0"/>
        <w:autoSpaceDE/>
        <w:autoSpaceDN/>
        <w:bidi w:val="0"/>
        <w:adjustRightInd/>
        <w:snapToGrid/>
        <w:spacing w:line="440" w:lineRule="exact"/>
        <w:ind w:leftChars="0" w:right="0" w:rightChars="0"/>
        <w:jc w:val="both"/>
        <w:outlineLvl w:val="9"/>
        <w:rPr>
          <w:rStyle w:val="7"/>
          <w:rFonts w:hint="eastAsia" w:ascii="微软雅黑" w:hAnsi="微软雅黑" w:eastAsia="微软雅黑" w:cs="微软雅黑"/>
          <w:i w:val="0"/>
          <w:iCs w:val="0"/>
          <w:caps w:val="0"/>
          <w:color w:val="333333"/>
          <w:spacing w:val="15"/>
          <w:sz w:val="28"/>
          <w:szCs w:val="28"/>
          <w:shd w:val="clear" w:fill="FFFFFF"/>
          <w:lang w:eastAsia="zh-CN"/>
        </w:rPr>
      </w:pPr>
    </w:p>
    <w:p w14:paraId="6BF4B166">
      <w:pPr>
        <w:rPr>
          <w:rFonts w:hint="eastAsia"/>
          <w:lang w:val="en-US"/>
        </w:rPr>
      </w:pPr>
      <w:r>
        <w:rPr>
          <w:rFonts w:hint="eastAsia"/>
          <w:lang w:val="en-US"/>
        </w:rPr>
        <w:t xml:space="preserve"> </w:t>
      </w:r>
    </w:p>
    <w:p w14:paraId="228CEBF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项目特色：</w:t>
      </w:r>
      <w:r>
        <w:rPr>
          <w:rFonts w:hint="eastAsia" w:ascii="仿宋_GB2312" w:hAnsi="仿宋_GB2312" w:eastAsia="仿宋_GB2312" w:cs="仿宋_GB2312"/>
          <w:sz w:val="28"/>
          <w:szCs w:val="28"/>
          <w:lang w:val="en-US" w:eastAsia="zh-CN"/>
        </w:rPr>
        <w:t>该项目联合香港浸会大学举办，课程设置主要以通识课为主，让学员不仅可以了解到中国香港地区医疗服务特色，参观医学博物馆，学习不同学科的知识，还可结识来自不同地区不同文化背景的同伴，建立人脉网络。</w:t>
      </w:r>
    </w:p>
    <w:p w14:paraId="6473CFC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b/>
          <w:bCs/>
          <w:sz w:val="28"/>
          <w:szCs w:val="28"/>
        </w:rPr>
        <w:t>项目时间：</w:t>
      </w:r>
      <w:r>
        <w:rPr>
          <w:rFonts w:hint="eastAsia" w:ascii="仿宋_GB2312" w:hAnsi="仿宋_GB2312" w:eastAsia="仿宋_GB2312" w:cs="仿宋_GB2312"/>
          <w:sz w:val="28"/>
          <w:szCs w:val="28"/>
          <w:lang w:val="en-US" w:eastAsia="zh-CN"/>
        </w:rPr>
        <w:t>2026年2月8-14日，为期7天</w:t>
      </w:r>
    </w:p>
    <w:p w14:paraId="543B4DC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b/>
          <w:bCs/>
          <w:sz w:val="28"/>
          <w:szCs w:val="28"/>
          <w:lang w:val="en-US" w:eastAsia="zh-CN"/>
        </w:rPr>
        <w:t>项目人数：</w:t>
      </w:r>
      <w:r>
        <w:rPr>
          <w:rFonts w:hint="eastAsia" w:ascii="仿宋_GB2312" w:hAnsi="仿宋_GB2312" w:eastAsia="仿宋_GB2312" w:cs="仿宋_GB2312"/>
          <w:sz w:val="28"/>
          <w:szCs w:val="28"/>
          <w:lang w:val="en-US" w:eastAsia="zh-CN"/>
        </w:rPr>
        <w:t>不超过55人</w:t>
      </w:r>
    </w:p>
    <w:p w14:paraId="37848DE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授课</w:t>
      </w:r>
      <w:r>
        <w:rPr>
          <w:rFonts w:hint="eastAsia" w:ascii="仿宋_GB2312" w:hAnsi="仿宋_GB2312" w:eastAsia="仿宋_GB2312" w:cs="仿宋_GB2312"/>
          <w:b/>
          <w:bCs/>
          <w:sz w:val="28"/>
          <w:szCs w:val="28"/>
        </w:rPr>
        <w:t>地点：</w:t>
      </w:r>
      <w:r>
        <w:rPr>
          <w:rFonts w:hint="eastAsia" w:ascii="仿宋_GB2312" w:hAnsi="仿宋_GB2312" w:eastAsia="仿宋_GB2312" w:cs="仿宋_GB2312"/>
          <w:sz w:val="28"/>
          <w:szCs w:val="28"/>
          <w:lang w:val="en-US" w:eastAsia="zh-CN"/>
        </w:rPr>
        <w:t>香港浸会大学</w:t>
      </w:r>
    </w:p>
    <w:p w14:paraId="501E8D0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授课语言：</w:t>
      </w:r>
      <w:r>
        <w:rPr>
          <w:rFonts w:hint="eastAsia" w:ascii="仿宋_GB2312" w:hAnsi="仿宋_GB2312" w:eastAsia="仿宋_GB2312" w:cs="仿宋_GB2312"/>
          <w:sz w:val="28"/>
          <w:szCs w:val="28"/>
          <w:lang w:val="en-US" w:eastAsia="zh-CN"/>
        </w:rPr>
        <w:t>中文</w:t>
      </w:r>
    </w:p>
    <w:p w14:paraId="58287B2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报名条件：</w:t>
      </w:r>
      <w:bookmarkStart w:id="0" w:name="_GoBack"/>
      <w:bookmarkEnd w:id="0"/>
      <w:r>
        <w:rPr>
          <w:rFonts w:hint="eastAsia" w:ascii="仿宋_GB2312" w:hAnsi="仿宋_GB2312" w:eastAsia="仿宋_GB2312" w:cs="仿宋_GB2312"/>
          <w:sz w:val="28"/>
          <w:szCs w:val="28"/>
          <w:lang w:val="en-US" w:eastAsia="zh-CN"/>
        </w:rPr>
        <w:t>医学专业全日制在读本科生、研究生；思想政治品德良好，遵纪守法，在校期间未受过纪律处分，身心健康。</w:t>
      </w:r>
    </w:p>
    <w:p w14:paraId="4E7F9E3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rPr>
        <w:t>项目费用：</w:t>
      </w:r>
      <w:r>
        <w:rPr>
          <w:rFonts w:hint="eastAsia" w:ascii="仿宋_GB2312" w:hAnsi="仿宋_GB2312" w:eastAsia="仿宋_GB2312" w:cs="仿宋_GB2312"/>
          <w:sz w:val="28"/>
          <w:szCs w:val="28"/>
          <w:lang w:val="en-US" w:eastAsia="zh-CN"/>
        </w:rPr>
        <w:t>7,800元人民币/人。</w:t>
      </w:r>
      <w:r>
        <w:rPr>
          <w:rFonts w:hint="eastAsia" w:ascii="仿宋_GB2312" w:hAnsi="仿宋_GB2312" w:eastAsia="仿宋_GB2312" w:cs="仿宋_GB2312"/>
          <w:sz w:val="28"/>
          <w:szCs w:val="28"/>
        </w:rPr>
        <w:t>费用包含：</w:t>
      </w:r>
      <w:r>
        <w:rPr>
          <w:rFonts w:hint="eastAsia" w:ascii="仿宋_GB2312" w:hAnsi="仿宋_GB2312" w:eastAsia="仿宋_GB2312" w:cs="仿宋_GB2312"/>
          <w:sz w:val="28"/>
          <w:szCs w:val="28"/>
          <w:lang w:val="en-US" w:eastAsia="zh-CN"/>
        </w:rPr>
        <w:t>讲师课酬费、医疗机构参观费、行政管理费，交通费（课程学习机构参观部分）、住宿费（星级酒店标准双人间）、接送费、境外保险费等。自行承担费用：往返香港交通费、餐饮费、港澳通行证办理及签注费、行程外费用等。</w:t>
      </w:r>
    </w:p>
    <w:p w14:paraId="7292305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项目证书</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lang w:val="en-US" w:eastAsia="zh-CN"/>
        </w:rPr>
        <w:t>由香港浸会大学主办学院颁发项目结业证书。</w:t>
      </w:r>
    </w:p>
    <w:tbl>
      <w:tblPr>
        <w:tblStyle w:val="4"/>
        <w:tblW w:w="9400"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Layout w:type="fixed"/>
        <w:tblCellMar>
          <w:top w:w="0" w:type="dxa"/>
          <w:left w:w="108" w:type="dxa"/>
          <w:bottom w:w="0" w:type="dxa"/>
          <w:right w:w="108" w:type="dxa"/>
        </w:tblCellMar>
      </w:tblPr>
      <w:tblGrid>
        <w:gridCol w:w="1268"/>
        <w:gridCol w:w="8132"/>
      </w:tblGrid>
      <w:tr w14:paraId="1C86EAD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504"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541C064E">
            <w:pPr>
              <w:pStyle w:val="10"/>
              <w:jc w:val="center"/>
              <w:rPr>
                <w:rFonts w:hint="eastAsia" w:ascii="黑体" w:hAnsi="黑体" w:eastAsia="黑体" w:cs="黑体"/>
                <w:b/>
                <w:bCs/>
                <w:color w:val="47494B"/>
                <w:sz w:val="24"/>
                <w:szCs w:val="24"/>
                <w:lang w:val="zh-TW" w:eastAsia="zh-TW"/>
              </w:rPr>
            </w:pPr>
            <w:r>
              <w:rPr>
                <w:rFonts w:hint="eastAsia" w:ascii="黑体" w:hAnsi="黑体" w:eastAsia="黑体" w:cs="黑体"/>
                <w:b/>
                <w:bCs/>
                <w:color w:val="47494B"/>
                <w:sz w:val="24"/>
                <w:szCs w:val="24"/>
                <w:lang w:val="zh-TW" w:eastAsia="zh-TW"/>
              </w:rPr>
              <w:t>时间</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BE20AA2">
            <w:pPr>
              <w:pStyle w:val="10"/>
              <w:jc w:val="center"/>
              <w:rPr>
                <w:rFonts w:hint="eastAsia" w:ascii="黑体" w:hAnsi="黑体" w:eastAsia="黑体" w:cs="黑体"/>
                <w:b/>
                <w:bCs/>
                <w:color w:val="47494B"/>
                <w:sz w:val="24"/>
                <w:szCs w:val="24"/>
                <w:lang w:val="zh-TW"/>
              </w:rPr>
            </w:pPr>
            <w:r>
              <w:rPr>
                <w:rFonts w:hint="eastAsia" w:ascii="黑体" w:hAnsi="黑体" w:eastAsia="黑体" w:cs="黑体"/>
                <w:b/>
                <w:bCs/>
                <w:color w:val="47494B"/>
                <w:sz w:val="24"/>
                <w:szCs w:val="24"/>
                <w:lang w:val="zh-TW"/>
              </w:rPr>
              <w:t>课程安排</w:t>
            </w:r>
          </w:p>
        </w:tc>
      </w:tr>
      <w:tr w14:paraId="21F2F12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585"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167EC445">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highlight w:val="none"/>
                <w:lang w:eastAsia="zh-TW"/>
              </w:rPr>
              <w:t>Day1</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34160C77">
            <w:pPr>
              <w:pStyle w:val="10"/>
              <w:jc w:val="both"/>
              <w:rPr>
                <w:rFonts w:hint="eastAsia" w:ascii="黑体" w:hAnsi="黑体" w:eastAsia="黑体" w:cs="黑体"/>
                <w:b w:val="0"/>
                <w:bCs w:val="0"/>
                <w:color w:val="47494B"/>
                <w:sz w:val="24"/>
                <w:szCs w:val="24"/>
                <w:lang w:val="en-US" w:eastAsia="zh-CN"/>
              </w:rPr>
            </w:pPr>
            <w:r>
              <w:rPr>
                <w:rFonts w:hint="eastAsia" w:ascii="黑体" w:hAnsi="黑体" w:eastAsia="黑体" w:cs="黑体"/>
                <w:b w:val="0"/>
                <w:bCs w:val="0"/>
                <w:color w:val="47494B"/>
                <w:sz w:val="24"/>
                <w:szCs w:val="24"/>
              </w:rPr>
              <w:t>去程，抵港，入住酒店</w:t>
            </w:r>
            <w:r>
              <w:rPr>
                <w:rFonts w:hint="eastAsia" w:ascii="黑体" w:hAnsi="黑体" w:eastAsia="黑体" w:cs="黑体"/>
                <w:b w:val="0"/>
                <w:bCs w:val="0"/>
                <w:color w:val="47494B"/>
                <w:sz w:val="24"/>
                <w:szCs w:val="24"/>
                <w:lang w:eastAsia="zh-CN"/>
              </w:rPr>
              <w:t>（</w:t>
            </w:r>
            <w:r>
              <w:rPr>
                <w:rFonts w:hint="eastAsia" w:ascii="黑体" w:hAnsi="黑体" w:eastAsia="黑体" w:cs="黑体"/>
                <w:b w:val="0"/>
                <w:bCs w:val="0"/>
                <w:color w:val="47494B"/>
                <w:sz w:val="24"/>
                <w:szCs w:val="24"/>
                <w:lang w:val="en-US" w:eastAsia="zh-CN"/>
              </w:rPr>
              <w:t>接：香港机场、香港西九龙）</w:t>
            </w:r>
          </w:p>
        </w:tc>
      </w:tr>
      <w:tr w14:paraId="32CBAB0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1022"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6EE12C9F">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lang w:val="zh-CN"/>
              </w:rPr>
              <w:t>Day2</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23B4D46">
            <w:pPr>
              <w:pStyle w:val="10"/>
              <w:jc w:val="both"/>
              <w:rPr>
                <w:rFonts w:hint="eastAsia" w:ascii="黑体" w:hAnsi="黑体" w:eastAsia="黑体" w:cs="黑体"/>
                <w:b w:val="0"/>
                <w:bCs w:val="0"/>
                <w:color w:val="47494B"/>
                <w:sz w:val="24"/>
                <w:szCs w:val="24"/>
              </w:rPr>
            </w:pPr>
            <w:r>
              <w:rPr>
                <w:rFonts w:hint="eastAsia" w:ascii="黑体" w:hAnsi="黑体" w:eastAsia="黑体" w:cs="黑体"/>
                <w:b w:val="0"/>
                <w:bCs w:val="0"/>
                <w:color w:val="47494B"/>
                <w:sz w:val="24"/>
                <w:szCs w:val="24"/>
                <w:lang w:eastAsia="zh-TW"/>
              </w:rPr>
              <w:t>开</w:t>
            </w:r>
            <w:r>
              <w:rPr>
                <w:rFonts w:hint="eastAsia" w:ascii="黑体" w:hAnsi="黑体" w:eastAsia="黑体" w:cs="黑体"/>
                <w:b w:val="0"/>
                <w:bCs w:val="0"/>
                <w:color w:val="47494B"/>
                <w:sz w:val="24"/>
                <w:szCs w:val="24"/>
              </w:rPr>
              <w:t>班仪式及课程介绍</w:t>
            </w:r>
          </w:p>
          <w:p w14:paraId="795A7A17">
            <w:pPr>
              <w:pStyle w:val="10"/>
              <w:jc w:val="both"/>
              <w:rPr>
                <w:rFonts w:hint="eastAsia" w:ascii="黑体" w:hAnsi="黑体" w:eastAsia="黑体" w:cs="黑体"/>
                <w:b w:val="0"/>
                <w:bCs w:val="0"/>
                <w:color w:val="47494B"/>
                <w:sz w:val="24"/>
                <w:szCs w:val="24"/>
                <w:lang w:eastAsia="zh-TW"/>
              </w:rPr>
            </w:pPr>
            <w:r>
              <w:rPr>
                <w:rFonts w:hint="eastAsia" w:ascii="黑体" w:hAnsi="黑体" w:eastAsia="黑体" w:cs="黑体"/>
                <w:b w:val="0"/>
                <w:bCs w:val="0"/>
                <w:color w:val="47494B"/>
                <w:sz w:val="24"/>
                <w:szCs w:val="24"/>
                <w:lang w:eastAsia="zh-TW"/>
              </w:rPr>
              <w:t>课程一：</w:t>
            </w:r>
            <w:r>
              <w:rPr>
                <w:rFonts w:hint="eastAsia" w:ascii="黑体" w:hAnsi="黑体" w:eastAsia="黑体" w:cs="黑体"/>
                <w:b w:val="0"/>
                <w:bCs w:val="0"/>
                <w:color w:val="0D0D0D"/>
                <w:sz w:val="24"/>
                <w:szCs w:val="24"/>
              </w:rPr>
              <w:t>《香港医疗卫生服务》</w:t>
            </w:r>
          </w:p>
          <w:p w14:paraId="046464A0">
            <w:pPr>
              <w:pStyle w:val="10"/>
              <w:jc w:val="both"/>
              <w:rPr>
                <w:rFonts w:hint="eastAsia" w:ascii="黑体" w:hAnsi="黑体" w:eastAsia="黑体" w:cs="黑体"/>
                <w:b w:val="0"/>
                <w:bCs w:val="0"/>
                <w:color w:val="47494B"/>
                <w:sz w:val="24"/>
                <w:szCs w:val="24"/>
                <w:lang w:val="en-US" w:eastAsia="zh-CN"/>
              </w:rPr>
            </w:pPr>
            <w:r>
              <w:rPr>
                <w:rFonts w:hint="eastAsia" w:ascii="黑体" w:hAnsi="黑体" w:eastAsia="黑体" w:cs="黑体"/>
                <w:b w:val="0"/>
                <w:bCs w:val="0"/>
                <w:color w:val="47494B"/>
                <w:sz w:val="24"/>
                <w:szCs w:val="24"/>
              </w:rPr>
              <w:t>参访：</w:t>
            </w:r>
            <w:r>
              <w:rPr>
                <w:rFonts w:hint="eastAsia" w:ascii="黑体" w:hAnsi="黑体" w:eastAsia="黑体" w:cs="黑体"/>
                <w:b w:val="0"/>
                <w:bCs w:val="0"/>
                <w:color w:val="47494B"/>
                <w:sz w:val="24"/>
                <w:szCs w:val="24"/>
                <w:lang w:val="zh-TW" w:eastAsia="zh-TW"/>
              </w:rPr>
              <w:t>香港浸会大学中医药博物馆、可持续资源馆、图书馆、浸会大学校园</w:t>
            </w:r>
          </w:p>
        </w:tc>
      </w:tr>
      <w:tr w14:paraId="3DDA4E3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737"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E2291B9">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highlight w:val="none"/>
                <w:lang w:eastAsia="zh-TW"/>
              </w:rPr>
              <w:t>Day3</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2B4C0BFB">
            <w:pPr>
              <w:pStyle w:val="10"/>
              <w:jc w:val="both"/>
              <w:rPr>
                <w:rFonts w:hint="eastAsia" w:ascii="黑体" w:hAnsi="黑体" w:eastAsia="黑体" w:cs="黑体"/>
                <w:b w:val="0"/>
                <w:bCs w:val="0"/>
                <w:color w:val="47494B"/>
                <w:sz w:val="24"/>
                <w:szCs w:val="24"/>
                <w:lang w:val="zh-TW"/>
              </w:rPr>
            </w:pPr>
            <w:r>
              <w:rPr>
                <w:rFonts w:hint="eastAsia" w:ascii="黑体" w:hAnsi="黑体" w:eastAsia="黑体" w:cs="黑体"/>
                <w:b w:val="0"/>
                <w:bCs w:val="0"/>
                <w:color w:val="47494B"/>
                <w:sz w:val="24"/>
                <w:szCs w:val="24"/>
                <w:lang w:val="zh-TW" w:eastAsia="zh-TW"/>
              </w:rPr>
              <w:t>课程</w:t>
            </w:r>
            <w:r>
              <w:rPr>
                <w:rFonts w:hint="eastAsia" w:ascii="黑体" w:hAnsi="黑体" w:eastAsia="黑体" w:cs="黑体"/>
                <w:b w:val="0"/>
                <w:bCs w:val="0"/>
                <w:color w:val="47494B"/>
                <w:sz w:val="24"/>
                <w:szCs w:val="24"/>
                <w:lang w:val="zh-TW"/>
              </w:rPr>
              <w:t>二</w:t>
            </w:r>
            <w:r>
              <w:rPr>
                <w:rFonts w:hint="eastAsia" w:ascii="黑体" w:hAnsi="黑体" w:eastAsia="黑体" w:cs="黑体"/>
                <w:b w:val="0"/>
                <w:bCs w:val="0"/>
                <w:color w:val="47494B"/>
                <w:sz w:val="24"/>
                <w:szCs w:val="24"/>
                <w:lang w:val="zh-TW" w:eastAsia="zh-TW"/>
              </w:rPr>
              <w:t>：</w:t>
            </w:r>
            <w:r>
              <w:rPr>
                <w:rFonts w:hint="eastAsia" w:ascii="黑体" w:hAnsi="黑体" w:eastAsia="黑体" w:cs="黑体"/>
                <w:b w:val="0"/>
                <w:bCs w:val="0"/>
                <w:color w:val="47494B"/>
                <w:sz w:val="24"/>
                <w:szCs w:val="24"/>
                <w:lang w:val="zh-TW"/>
              </w:rPr>
              <w:t xml:space="preserve"> </w:t>
            </w:r>
            <w:r>
              <w:rPr>
                <w:rFonts w:hint="eastAsia" w:ascii="黑体" w:hAnsi="黑体" w:eastAsia="黑体" w:cs="黑体"/>
                <w:b w:val="0"/>
                <w:bCs w:val="0"/>
                <w:color w:val="47494B"/>
                <w:sz w:val="24"/>
                <w:szCs w:val="24"/>
                <w:lang w:eastAsia="zh-TW"/>
              </w:rPr>
              <w:t>《香港老人特色服务》</w:t>
            </w:r>
          </w:p>
          <w:p w14:paraId="387E2C8D">
            <w:pPr>
              <w:pStyle w:val="10"/>
              <w:jc w:val="both"/>
              <w:rPr>
                <w:rFonts w:hint="eastAsia" w:ascii="黑体" w:hAnsi="黑体" w:eastAsia="黑体" w:cs="黑体"/>
                <w:b w:val="0"/>
                <w:bCs w:val="0"/>
                <w:color w:val="47494B"/>
                <w:sz w:val="24"/>
                <w:szCs w:val="24"/>
                <w:lang w:val="zh-TW"/>
              </w:rPr>
            </w:pPr>
            <w:r>
              <w:rPr>
                <w:rFonts w:hint="eastAsia" w:ascii="黑体" w:hAnsi="黑体" w:eastAsia="黑体" w:cs="黑体"/>
                <w:b w:val="0"/>
                <w:bCs w:val="0"/>
                <w:color w:val="47494B"/>
                <w:sz w:val="24"/>
                <w:szCs w:val="24"/>
                <w:lang w:val="zh-TW" w:eastAsia="zh-TW"/>
              </w:rPr>
              <w:t>参访：香港医学博物馆</w:t>
            </w:r>
          </w:p>
        </w:tc>
      </w:tr>
      <w:tr w14:paraId="11836E0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737"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F92BF24">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lang w:val="zh-CN"/>
              </w:rPr>
              <w:t>Day4</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50D2C385">
            <w:pPr>
              <w:pStyle w:val="10"/>
              <w:jc w:val="both"/>
              <w:rPr>
                <w:rFonts w:hint="eastAsia" w:ascii="黑体" w:hAnsi="黑体" w:eastAsia="黑体" w:cs="黑体"/>
                <w:b w:val="0"/>
                <w:bCs w:val="0"/>
                <w:color w:val="47494B"/>
                <w:sz w:val="24"/>
                <w:szCs w:val="24"/>
                <w:lang w:val="zh-TW" w:eastAsia="zh-TW"/>
              </w:rPr>
            </w:pPr>
            <w:r>
              <w:rPr>
                <w:rFonts w:hint="eastAsia" w:ascii="黑体" w:hAnsi="黑体" w:eastAsia="黑体" w:cs="黑体"/>
                <w:b w:val="0"/>
                <w:bCs w:val="0"/>
                <w:color w:val="47494B"/>
                <w:sz w:val="24"/>
                <w:szCs w:val="24"/>
                <w:lang w:val="zh-TW" w:eastAsia="zh-TW"/>
              </w:rPr>
              <w:t>课程三：《香港社区基层健康管理-糖尿病和高血压预防及治疗》</w:t>
            </w:r>
          </w:p>
          <w:p w14:paraId="496F656D">
            <w:pPr>
              <w:pStyle w:val="10"/>
              <w:jc w:val="both"/>
              <w:rPr>
                <w:rFonts w:hint="eastAsia" w:ascii="黑体" w:hAnsi="黑体" w:eastAsia="黑体" w:cs="黑体"/>
                <w:b w:val="0"/>
                <w:bCs w:val="0"/>
                <w:color w:val="47494B"/>
                <w:sz w:val="24"/>
                <w:szCs w:val="24"/>
                <w:lang w:val="zh-TW"/>
              </w:rPr>
            </w:pPr>
            <w:r>
              <w:rPr>
                <w:rFonts w:hint="eastAsia" w:ascii="黑体" w:hAnsi="黑体" w:eastAsia="黑体" w:cs="黑体"/>
                <w:b w:val="0"/>
                <w:bCs w:val="0"/>
                <w:color w:val="47494B"/>
                <w:sz w:val="24"/>
                <w:szCs w:val="24"/>
                <w:lang w:val="zh-TW" w:eastAsia="zh-TW"/>
              </w:rPr>
              <w:t>课程四：《临床技能模拟训练》分小组演练</w:t>
            </w:r>
          </w:p>
        </w:tc>
      </w:tr>
      <w:tr w14:paraId="4B19FA3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737"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6C04D434">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highlight w:val="none"/>
                <w:lang w:eastAsia="zh-TW"/>
              </w:rPr>
              <w:t>Day5</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5FA07FDD">
            <w:pPr>
              <w:pStyle w:val="10"/>
              <w:jc w:val="both"/>
              <w:rPr>
                <w:rFonts w:hint="eastAsia" w:ascii="黑体" w:hAnsi="黑体" w:eastAsia="黑体" w:cs="黑体"/>
                <w:b w:val="0"/>
                <w:bCs w:val="0"/>
                <w:color w:val="47494B"/>
                <w:sz w:val="24"/>
                <w:szCs w:val="24"/>
                <w:lang w:val="zh-TW" w:eastAsia="zh-TW"/>
              </w:rPr>
            </w:pPr>
            <w:r>
              <w:rPr>
                <w:rFonts w:hint="eastAsia" w:ascii="黑体" w:hAnsi="黑体" w:eastAsia="黑体" w:cs="黑体"/>
                <w:b w:val="0"/>
                <w:bCs w:val="0"/>
                <w:color w:val="47494B"/>
                <w:sz w:val="24"/>
                <w:szCs w:val="24"/>
                <w:lang w:val="zh-TW" w:eastAsia="zh-TW"/>
              </w:rPr>
              <w:t>课程五：《医患关系与服务优化》</w:t>
            </w:r>
          </w:p>
          <w:p w14:paraId="47A1EAF1">
            <w:pPr>
              <w:pStyle w:val="10"/>
              <w:jc w:val="both"/>
              <w:rPr>
                <w:rFonts w:hint="eastAsia" w:ascii="黑体" w:hAnsi="黑体" w:eastAsia="黑体" w:cs="黑体"/>
                <w:b w:val="0"/>
                <w:bCs w:val="0"/>
                <w:color w:val="47494B"/>
                <w:sz w:val="24"/>
                <w:szCs w:val="24"/>
                <w:lang w:val="zh-CN"/>
              </w:rPr>
            </w:pPr>
            <w:r>
              <w:rPr>
                <w:rFonts w:hint="eastAsia" w:ascii="黑体" w:hAnsi="黑体" w:eastAsia="黑体" w:cs="黑体"/>
                <w:b w:val="0"/>
                <w:bCs w:val="0"/>
                <w:color w:val="47494B"/>
                <w:sz w:val="24"/>
                <w:szCs w:val="24"/>
                <w:lang w:val="zh-TW" w:eastAsia="zh-TW"/>
              </w:rPr>
              <w:t>课程六：《与香港医学生面对面交流和讨论》</w:t>
            </w:r>
          </w:p>
        </w:tc>
      </w:tr>
      <w:tr w14:paraId="5C53F7A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540"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5F14D8EF">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lang w:val="zh-CN"/>
              </w:rPr>
              <w:t>Day6</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4ADDF24">
            <w:pPr>
              <w:pStyle w:val="10"/>
              <w:jc w:val="both"/>
              <w:rPr>
                <w:rFonts w:hint="eastAsia" w:ascii="黑体" w:hAnsi="黑体" w:eastAsia="黑体" w:cs="黑体"/>
                <w:b w:val="0"/>
                <w:bCs w:val="0"/>
                <w:color w:val="47494B"/>
                <w:sz w:val="24"/>
                <w:szCs w:val="24"/>
                <w:lang w:val="zh-CN"/>
              </w:rPr>
            </w:pPr>
            <w:r>
              <w:rPr>
                <w:rFonts w:hint="eastAsia" w:ascii="黑体" w:hAnsi="黑体" w:eastAsia="黑体" w:cs="黑体"/>
                <w:b w:val="0"/>
                <w:bCs w:val="0"/>
                <w:color w:val="47494B"/>
                <w:sz w:val="24"/>
                <w:szCs w:val="24"/>
                <w:lang w:eastAsia="zh-TW"/>
              </w:rPr>
              <w:t>小组讨论及报告演练</w:t>
            </w:r>
            <w:r>
              <w:rPr>
                <w:rFonts w:hint="eastAsia" w:ascii="黑体" w:hAnsi="黑体" w:eastAsia="黑体" w:cs="黑体"/>
                <w:b w:val="0"/>
                <w:bCs w:val="0"/>
                <w:color w:val="47494B"/>
                <w:sz w:val="24"/>
                <w:szCs w:val="24"/>
                <w:lang w:val="en-US" w:eastAsia="zh-CN"/>
              </w:rPr>
              <w:t xml:space="preserve"> </w:t>
            </w:r>
            <w:r>
              <w:rPr>
                <w:rFonts w:hint="eastAsia" w:ascii="黑体" w:hAnsi="黑体" w:eastAsia="黑体" w:cs="黑体"/>
                <w:b w:val="0"/>
                <w:bCs w:val="0"/>
                <w:color w:val="47494B"/>
                <w:sz w:val="24"/>
                <w:szCs w:val="24"/>
                <w:lang w:val="zh-CN"/>
              </w:rPr>
              <w:t>结业专案报告</w:t>
            </w:r>
          </w:p>
        </w:tc>
      </w:tr>
      <w:tr w14:paraId="3AF5C1C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480"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55340E8D">
            <w:pPr>
              <w:pStyle w:val="10"/>
              <w:jc w:val="center"/>
              <w:rPr>
                <w:rFonts w:hint="eastAsia" w:ascii="黑体" w:hAnsi="黑体" w:eastAsia="黑体" w:cs="黑体"/>
                <w:b w:val="0"/>
                <w:bCs w:val="0"/>
                <w:sz w:val="24"/>
                <w:szCs w:val="24"/>
              </w:rPr>
            </w:pPr>
            <w:r>
              <w:rPr>
                <w:rFonts w:hint="eastAsia" w:ascii="黑体" w:hAnsi="黑体" w:eastAsia="黑体" w:cs="黑体"/>
                <w:b w:val="0"/>
                <w:bCs w:val="0"/>
                <w:color w:val="47494B"/>
                <w:sz w:val="24"/>
                <w:szCs w:val="24"/>
                <w:highlight w:val="none"/>
                <w:lang w:eastAsia="zh-TW"/>
              </w:rPr>
              <w:t>Day7</w:t>
            </w: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7BC16917">
            <w:pPr>
              <w:pStyle w:val="10"/>
              <w:jc w:val="both"/>
              <w:rPr>
                <w:rFonts w:hint="eastAsia" w:ascii="黑体" w:hAnsi="黑体" w:eastAsia="黑体" w:cs="黑体"/>
                <w:b w:val="0"/>
                <w:bCs w:val="0"/>
                <w:color w:val="47494B"/>
                <w:sz w:val="24"/>
                <w:szCs w:val="24"/>
                <w:lang w:val="en-US" w:eastAsia="zh-CN"/>
              </w:rPr>
            </w:pPr>
            <w:r>
              <w:rPr>
                <w:rFonts w:hint="eastAsia" w:ascii="黑体" w:hAnsi="黑体" w:eastAsia="黑体" w:cs="黑体"/>
                <w:b w:val="0"/>
                <w:bCs w:val="0"/>
                <w:color w:val="47494B"/>
                <w:sz w:val="24"/>
                <w:szCs w:val="24"/>
                <w:lang w:val="zh-CN"/>
              </w:rPr>
              <w:t>离港返程（</w:t>
            </w:r>
            <w:r>
              <w:rPr>
                <w:rFonts w:hint="eastAsia" w:ascii="黑体" w:hAnsi="黑体" w:eastAsia="黑体" w:cs="黑体"/>
                <w:b w:val="0"/>
                <w:bCs w:val="0"/>
                <w:color w:val="47494B"/>
                <w:sz w:val="24"/>
                <w:szCs w:val="24"/>
                <w:lang w:val="en-US" w:eastAsia="zh-CN"/>
              </w:rPr>
              <w:t>送：香港机场、香港西九龙）</w:t>
            </w:r>
          </w:p>
        </w:tc>
      </w:tr>
      <w:tr w14:paraId="0EFAB447">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auto"/>
          <w:tblCellMar>
            <w:top w:w="0" w:type="dxa"/>
            <w:left w:w="108" w:type="dxa"/>
            <w:bottom w:w="0" w:type="dxa"/>
            <w:right w:w="108" w:type="dxa"/>
          </w:tblCellMar>
        </w:tblPrEx>
        <w:trPr>
          <w:trHeight w:val="473" w:hRule="exact"/>
          <w:jc w:val="center"/>
        </w:trPr>
        <w:tc>
          <w:tcPr>
            <w:tcW w:w="126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346FBBE5">
            <w:pPr>
              <w:pStyle w:val="10"/>
              <w:jc w:val="center"/>
              <w:rPr>
                <w:rFonts w:hint="eastAsia" w:ascii="黑体" w:hAnsi="黑体" w:eastAsia="黑体" w:cs="黑体"/>
                <w:b w:val="0"/>
                <w:bCs w:val="0"/>
                <w:color w:val="47494B"/>
                <w:sz w:val="24"/>
                <w:szCs w:val="24"/>
                <w:highlight w:val="none"/>
                <w:lang w:eastAsia="zh-TW"/>
              </w:rPr>
            </w:pPr>
          </w:p>
        </w:tc>
        <w:tc>
          <w:tcPr>
            <w:tcW w:w="8132"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14:paraId="4663ADA3">
            <w:pPr>
              <w:pStyle w:val="10"/>
              <w:jc w:val="right"/>
              <w:rPr>
                <w:rFonts w:hint="eastAsia" w:ascii="黑体" w:hAnsi="黑体" w:eastAsia="黑体" w:cs="黑体"/>
                <w:b w:val="0"/>
                <w:bCs w:val="0"/>
                <w:color w:val="47494B"/>
                <w:sz w:val="24"/>
                <w:szCs w:val="24"/>
                <w:lang w:val="zh-CN"/>
              </w:rPr>
            </w:pPr>
            <w:r>
              <w:rPr>
                <w:rFonts w:hint="eastAsia" w:ascii="黑体" w:hAnsi="黑体" w:eastAsia="黑体" w:cs="黑体"/>
                <w:b w:val="0"/>
                <w:bCs w:val="0"/>
                <w:i w:val="0"/>
                <w:color w:val="47494B"/>
                <w:kern w:val="0"/>
                <w:sz w:val="24"/>
                <w:szCs w:val="24"/>
                <w:u w:val="none"/>
                <w:lang w:val="en-US" w:eastAsia="zh-CN" w:bidi="ar"/>
              </w:rPr>
              <w:t>*往期项目课程安排，具体以实际为准</w:t>
            </w:r>
          </w:p>
        </w:tc>
      </w:tr>
    </w:tbl>
    <w:p w14:paraId="0BAAEC2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15"/>
          <w:szCs w:val="15"/>
          <w:lang w:val="en-US" w:eastAsia="zh-CN"/>
        </w:rPr>
      </w:pPr>
    </w:p>
    <w:p w14:paraId="70FC28FD">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一站式服务方式</w:t>
      </w:r>
      <w:r>
        <w:rPr>
          <w:rFonts w:hint="eastAsia" w:ascii="仿宋_GB2312" w:hAnsi="仿宋_GB2312" w:eastAsia="仿宋_GB2312" w:cs="仿宋_GB2312"/>
          <w:sz w:val="28"/>
          <w:szCs w:val="28"/>
          <w:lang w:val="en-US" w:eastAsia="zh-CN"/>
        </w:rPr>
        <w:t>：项目将由经验丰富的领队全程陪同，对学生全方位的管理和陪伴。领队会确保团组的安全，并在日常学习和生活中提供必要的指导和协助。同时，项目组在出发前为每位学员购买境外险，并给予学员行前指导，确保充分了解交流期间的相关注意事项。</w:t>
      </w:r>
    </w:p>
    <w:p w14:paraId="7AF0BA6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住宿安排</w:t>
      </w:r>
      <w:r>
        <w:rPr>
          <w:rFonts w:hint="eastAsia" w:ascii="仿宋_GB2312" w:hAnsi="仿宋_GB2312" w:eastAsia="仿宋_GB2312" w:cs="仿宋_GB2312"/>
          <w:sz w:val="28"/>
          <w:szCs w:val="28"/>
          <w:lang w:val="en-US" w:eastAsia="zh-CN"/>
        </w:rPr>
        <w:t>：入住酒店标准双人间，按照性别分配房间，1人 1床；配有独立卫浴、空调、上网设施等。</w:t>
      </w:r>
    </w:p>
    <w:p w14:paraId="3144B07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餐食安排</w:t>
      </w:r>
      <w:r>
        <w:rPr>
          <w:rFonts w:hint="eastAsia" w:ascii="仿宋_GB2312" w:hAnsi="仿宋_GB2312" w:eastAsia="仿宋_GB2312" w:cs="仿宋_GB2312"/>
          <w:sz w:val="28"/>
          <w:szCs w:val="28"/>
          <w:lang w:val="en-US" w:eastAsia="zh-CN"/>
        </w:rPr>
        <w:t>：三餐费用自理。早餐：一般在酒店附近或香港大学学生餐厅用餐；午餐：在香港大学学生餐厅用餐；晚餐：一般在市区或酒店附近用餐。</w:t>
      </w:r>
    </w:p>
    <w:p w14:paraId="212E1C7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交通安排</w:t>
      </w:r>
      <w:r>
        <w:rPr>
          <w:rFonts w:hint="eastAsia" w:ascii="仿宋_GB2312" w:hAnsi="仿宋_GB2312" w:eastAsia="仿宋_GB2312" w:cs="仿宋_GB2312"/>
          <w:sz w:val="28"/>
          <w:szCs w:val="28"/>
          <w:lang w:val="en-US" w:eastAsia="zh-CN"/>
        </w:rPr>
        <w:t>：安排香港机场和香港西九龙的往返酒店的接机和送机，课程及参访均会安排大巴接送。课余时间，学员可搭乘香港便捷的公共交通。</w:t>
      </w:r>
    </w:p>
    <w:p w14:paraId="0D1139F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物料配备</w:t>
      </w:r>
      <w:r>
        <w:rPr>
          <w:rFonts w:hint="eastAsia" w:ascii="仿宋_GB2312" w:hAnsi="仿宋_GB2312" w:eastAsia="仿宋_GB2312" w:cs="仿宋_GB2312"/>
          <w:sz w:val="28"/>
          <w:szCs w:val="28"/>
          <w:lang w:val="en-US" w:eastAsia="zh-CN"/>
        </w:rPr>
        <w:t>：横幅、胸牌、文具、手袋等。</w:t>
      </w:r>
    </w:p>
    <w:p w14:paraId="201A2335">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b/>
          <w:bCs/>
          <w:sz w:val="28"/>
          <w:szCs w:val="28"/>
          <w:lang w:val="en-US" w:eastAsia="zh-CN"/>
        </w:rPr>
        <w:t>办证事宜</w:t>
      </w:r>
      <w:r>
        <w:rPr>
          <w:rFonts w:hint="eastAsia" w:ascii="仿宋_GB2312" w:hAnsi="仿宋_GB2312" w:eastAsia="仿宋_GB2312" w:cs="仿宋_GB2312"/>
          <w:sz w:val="28"/>
          <w:szCs w:val="28"/>
          <w:lang w:val="en-US" w:eastAsia="zh-CN"/>
        </w:rPr>
        <w:t>：项目组将指导学员办理港澳通行证及签注。</w:t>
      </w:r>
    </w:p>
    <w:p w14:paraId="75C3D0AC">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8F195E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BF8413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4D74CAC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612BFA7">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31C0F13B">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41DE6951">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6387EEE">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15C141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7A2207C8">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212BA910">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114D3526">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E25053A">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63D74012">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p w14:paraId="2985C7F4">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outlineLvl w:val="9"/>
        <w:rPr>
          <w:rFonts w:hint="eastAsia" w:ascii="仿宋_GB2312" w:hAnsi="仿宋_GB2312" w:eastAsia="仿宋_GB2312" w:cs="仿宋_GB231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swiss"/>
    <w:pitch w:val="default"/>
    <w:sig w:usb0="00000000" w:usb1="00000000" w:usb2="00000000" w:usb3="00000000" w:csb0="2000019F" w:csb1="4F010000"/>
  </w:font>
  <w:font w:name="Arial Unicode MS">
    <w:altName w:val="Arial"/>
    <w:panose1 w:val="020B0604020202020204"/>
    <w:charset w:val="80"/>
    <w:family w:val="swiss"/>
    <w:pitch w:val="default"/>
    <w:sig w:usb0="00000000" w:usb1="00000000" w:usb2="0000003F" w:usb3="00000000" w:csb0="603F01FF" w:csb1="FF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5924"/>
    <w:multiLevelType w:val="singleLevel"/>
    <w:tmpl w:val="6707592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17D25"/>
    <w:rsid w:val="035031FB"/>
    <w:rsid w:val="035E3A4D"/>
    <w:rsid w:val="03E312C3"/>
    <w:rsid w:val="0C624B0E"/>
    <w:rsid w:val="10733F1A"/>
    <w:rsid w:val="14002D1D"/>
    <w:rsid w:val="1DB21FDA"/>
    <w:rsid w:val="2C960595"/>
    <w:rsid w:val="2D0A69AF"/>
    <w:rsid w:val="3A83468A"/>
    <w:rsid w:val="3D7A7FC6"/>
    <w:rsid w:val="42955F76"/>
    <w:rsid w:val="4A9633E6"/>
    <w:rsid w:val="4B63783D"/>
    <w:rsid w:val="4FAB5628"/>
    <w:rsid w:val="575208D7"/>
    <w:rsid w:val="57972F60"/>
    <w:rsid w:val="5F617D25"/>
    <w:rsid w:val="68066103"/>
    <w:rsid w:val="68F0088D"/>
    <w:rsid w:val="6BD87731"/>
    <w:rsid w:val="728D742F"/>
    <w:rsid w:val="749673B0"/>
    <w:rsid w:val="757271FA"/>
    <w:rsid w:val="784C5D97"/>
    <w:rsid w:val="7C183F2B"/>
    <w:rsid w:val="7C324FED"/>
    <w:rsid w:val="7F324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默认"/>
    <w:basedOn w:val="1"/>
    <w:qFormat/>
    <w:uiPriority w:val="0"/>
    <w:pPr>
      <w:widowControl/>
      <w:jc w:val="left"/>
    </w:pPr>
    <w:rPr>
      <w:rFonts w:ascii="Helvetica" w:hAnsi="Helvetica" w:eastAsia="宋体" w:cs="宋体"/>
      <w:color w:val="000000"/>
      <w:kern w:val="0"/>
      <w:sz w:val="22"/>
      <w:szCs w:val="22"/>
    </w:rPr>
  </w:style>
  <w:style w:type="character" w:customStyle="1" w:styleId="9">
    <w:name w:val="15"/>
    <w:basedOn w:val="6"/>
    <w:qFormat/>
    <w:uiPriority w:val="0"/>
    <w:rPr>
      <w:rFonts w:hint="default" w:ascii="Calibri" w:hAnsi="Calibri" w:cs="Calibri"/>
      <w:b/>
      <w:color w:val="000000"/>
      <w:sz w:val="20"/>
      <w:szCs w:val="20"/>
    </w:rPr>
  </w:style>
  <w:style w:type="paragraph" w:customStyle="1" w:styleId="10">
    <w:name w:val="正文 A"/>
    <w:basedOn w:val="1"/>
    <w:qFormat/>
    <w:uiPriority w:val="0"/>
    <w:pPr>
      <w:widowControl/>
      <w:jc w:val="left"/>
    </w:pPr>
    <w:rPr>
      <w:rFonts w:ascii="Times New Roman" w:hAnsi="Times New Roman" w:eastAsia="Arial Unicode MS" w:cs="Arial Unicode MS"/>
      <w:color w:val="000000"/>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5544</Words>
  <Characters>5952</Characters>
  <Lines>0</Lines>
  <Paragraphs>0</Paragraphs>
  <TotalTime>73</TotalTime>
  <ScaleCrop>false</ScaleCrop>
  <LinksUpToDate>false</LinksUpToDate>
  <CharactersWithSpaces>5998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2024-10-08T06:07:00Z</dcterms:created>
  <dc:creator>何起斌</dc:creator>
  <cp:lastModifiedBy>锡</cp:lastModifiedBy>
  <dcterms:modified xsi:type="dcterms:W3CDTF">2025-10-31T03:06:11Z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2BC81949597B4CC69A198015F184B7E3_13</vt:lpwstr>
  </property>
  <property fmtid="{D5CDD505-2E9C-101B-9397-08002B2CF9AE}" pid="4" name="KSOTemplateDocerSaveRecord">
    <vt:lpwstr>eyJoZGlkIjoiZGQ1MDgzNDg2MzE1OTllNzhlZDFlN2M4MGI1YWM5NjMiLCJ1c2VySWQiOiIxMTU1NjczOTQ0In0=</vt:lpwstr>
  </property>
</Properties>
</file>